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56" w:rsidRDefault="00557556" w:rsidP="008C3CAF">
      <w:pPr>
        <w:rPr>
          <w:b/>
          <w:bCs/>
          <w:color w:val="18453B"/>
          <w:u w:val="single"/>
        </w:rPr>
      </w:pPr>
    </w:p>
    <w:p w:rsidR="00A03BB7" w:rsidRDefault="00A03BB7" w:rsidP="00A03BB7">
      <w:pPr>
        <w:pStyle w:val="Title"/>
        <w:jc w:val="center"/>
        <w:rPr>
          <w:rFonts w:ascii="Calibri" w:eastAsiaTheme="minorHAnsi" w:hAnsi="Calibri" w:cs="Calibri"/>
          <w:color w:val="18453B"/>
          <w:spacing w:val="0"/>
          <w:kern w:val="0"/>
        </w:rPr>
      </w:pPr>
      <w:r>
        <w:rPr>
          <w:rFonts w:ascii="Calibri" w:eastAsiaTheme="minorHAnsi" w:hAnsi="Calibri" w:cs="Calibri"/>
          <w:color w:val="18453B"/>
          <w:spacing w:val="0"/>
          <w:kern w:val="0"/>
        </w:rPr>
        <w:t>Instructions for p</w:t>
      </w:r>
      <w:r w:rsidR="00557556" w:rsidRPr="00293A3F">
        <w:rPr>
          <w:rFonts w:ascii="Calibri" w:eastAsiaTheme="minorHAnsi" w:hAnsi="Calibri" w:cs="Calibri"/>
          <w:color w:val="18453B"/>
          <w:spacing w:val="0"/>
          <w:kern w:val="0"/>
        </w:rPr>
        <w:t xml:space="preserve">reparing </w:t>
      </w:r>
      <w:r>
        <w:rPr>
          <w:rFonts w:ascii="Calibri" w:eastAsiaTheme="minorHAnsi" w:hAnsi="Calibri" w:cs="Calibri"/>
          <w:color w:val="18453B"/>
          <w:spacing w:val="0"/>
          <w:kern w:val="0"/>
        </w:rPr>
        <w:t xml:space="preserve">a </w:t>
      </w:r>
      <w:r w:rsidR="00557556" w:rsidRPr="00293A3F">
        <w:rPr>
          <w:rFonts w:ascii="Calibri" w:eastAsiaTheme="minorHAnsi" w:hAnsi="Calibri" w:cs="Calibri"/>
          <w:color w:val="18453B"/>
          <w:spacing w:val="0"/>
          <w:kern w:val="0"/>
        </w:rPr>
        <w:t xml:space="preserve">VEND </w:t>
      </w:r>
      <w:r>
        <w:rPr>
          <w:rFonts w:ascii="Calibri" w:eastAsiaTheme="minorHAnsi" w:hAnsi="Calibri" w:cs="Calibri"/>
          <w:color w:val="18453B"/>
          <w:spacing w:val="0"/>
          <w:kern w:val="0"/>
        </w:rPr>
        <w:t>d</w:t>
      </w:r>
      <w:r w:rsidR="00557556" w:rsidRPr="00293A3F">
        <w:rPr>
          <w:rFonts w:ascii="Calibri" w:eastAsiaTheme="minorHAnsi" w:hAnsi="Calibri" w:cs="Calibri"/>
          <w:color w:val="18453B"/>
          <w:spacing w:val="0"/>
          <w:kern w:val="0"/>
        </w:rPr>
        <w:t>eposit</w:t>
      </w:r>
      <w:r w:rsidR="005E67A3">
        <w:rPr>
          <w:rFonts w:ascii="Calibri" w:eastAsiaTheme="minorHAnsi" w:hAnsi="Calibri" w:cs="Calibri"/>
          <w:color w:val="18453B"/>
          <w:spacing w:val="0"/>
          <w:kern w:val="0"/>
        </w:rPr>
        <w:t xml:space="preserve"> </w:t>
      </w:r>
    </w:p>
    <w:p w:rsidR="005E67A3" w:rsidRDefault="005E67A3" w:rsidP="005E67A3"/>
    <w:p w:rsidR="005E67A3" w:rsidRPr="005E67A3" w:rsidRDefault="005E67A3" w:rsidP="003D0DE0">
      <w:pPr>
        <w:pStyle w:val="ListParagraph"/>
        <w:rPr>
          <w:color w:val="18453B"/>
        </w:rPr>
      </w:pPr>
      <w:r w:rsidRPr="005E67A3">
        <w:rPr>
          <w:color w:val="18453B"/>
        </w:rPr>
        <w:t xml:space="preserve">This document is intended to assist the </w:t>
      </w:r>
      <w:r w:rsidR="003128E6">
        <w:rPr>
          <w:color w:val="18453B"/>
        </w:rPr>
        <w:t xml:space="preserve">each county office </w:t>
      </w:r>
      <w:r w:rsidRPr="005E67A3">
        <w:rPr>
          <w:color w:val="18453B"/>
        </w:rPr>
        <w:t xml:space="preserve">to prepare a deposit for a two-week reporting period. </w:t>
      </w:r>
    </w:p>
    <w:p w:rsidR="005E67A3" w:rsidRPr="005E67A3" w:rsidRDefault="005E67A3" w:rsidP="005E67A3"/>
    <w:p w:rsidR="00557556" w:rsidRDefault="00557556" w:rsidP="008C3CAF">
      <w:pPr>
        <w:rPr>
          <w:b/>
          <w:bCs/>
          <w:color w:val="18453B"/>
          <w:u w:val="single"/>
        </w:rPr>
      </w:pPr>
    </w:p>
    <w:p w:rsidR="005E67A3" w:rsidRDefault="005E67A3" w:rsidP="008C3CAF">
      <w:pPr>
        <w:rPr>
          <w:b/>
          <w:bCs/>
          <w:color w:val="18453B"/>
          <w:u w:val="single"/>
        </w:rPr>
      </w:pPr>
    </w:p>
    <w:p w:rsidR="008C3CAF" w:rsidRDefault="0001652A" w:rsidP="008C3CAF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Overview/key pieces of information:</w:t>
      </w:r>
    </w:p>
    <w:p w:rsidR="008C3CAF" w:rsidRDefault="008C3CAF" w:rsidP="008C3CAF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Deposit reporting periods are 1</w:t>
      </w:r>
      <w:r>
        <w:rPr>
          <w:color w:val="18453B"/>
          <w:vertAlign w:val="superscript"/>
        </w:rPr>
        <w:t>st</w:t>
      </w:r>
      <w:r>
        <w:rPr>
          <w:color w:val="18453B"/>
        </w:rPr>
        <w:t xml:space="preserve"> – 15</w:t>
      </w:r>
      <w:r>
        <w:rPr>
          <w:color w:val="18453B"/>
          <w:vertAlign w:val="superscript"/>
        </w:rPr>
        <w:t>th</w:t>
      </w:r>
      <w:r>
        <w:rPr>
          <w:color w:val="18453B"/>
        </w:rPr>
        <w:t xml:space="preserve"> </w:t>
      </w:r>
      <w:r w:rsidR="00EC232C">
        <w:rPr>
          <w:b/>
          <w:color w:val="18453B"/>
        </w:rPr>
        <w:t>or</w:t>
      </w:r>
      <w:r w:rsidR="00EC232C">
        <w:rPr>
          <w:color w:val="18453B"/>
        </w:rPr>
        <w:t xml:space="preserve"> 16th</w:t>
      </w:r>
      <w:r>
        <w:rPr>
          <w:color w:val="18453B"/>
        </w:rPr>
        <w:t xml:space="preserve"> – End of the month.</w:t>
      </w:r>
      <w:r w:rsidR="0001652A">
        <w:rPr>
          <w:color w:val="18453B"/>
        </w:rPr>
        <w:t xml:space="preserve"> They will never be anything different.</w:t>
      </w:r>
    </w:p>
    <w:p w:rsidR="006E0C90" w:rsidRDefault="006E0C90" w:rsidP="006E0C90">
      <w:pPr>
        <w:pStyle w:val="ListParagraph"/>
        <w:numPr>
          <w:ilvl w:val="0"/>
          <w:numId w:val="1"/>
        </w:numPr>
        <w:rPr>
          <w:color w:val="18453B"/>
        </w:rPr>
      </w:pPr>
      <w:r w:rsidRPr="006E0C90">
        <w:rPr>
          <w:color w:val="18453B"/>
        </w:rPr>
        <w:t>When you prepare your reports to send to campus, they will NEVER be run if the date falls within that time period.  So if you are running reports for the 1-15, then you can only run them on the 16th or after.</w:t>
      </w:r>
    </w:p>
    <w:p w:rsidR="00981139" w:rsidRPr="00981139" w:rsidRDefault="00981139" w:rsidP="00FB6857">
      <w:pPr>
        <w:pStyle w:val="ListParagraph"/>
        <w:numPr>
          <w:ilvl w:val="0"/>
          <w:numId w:val="1"/>
        </w:numPr>
        <w:rPr>
          <w:color w:val="18453B"/>
        </w:rPr>
      </w:pPr>
      <w:r w:rsidRPr="00981139">
        <w:rPr>
          <w:bCs/>
          <w:color w:val="18453B"/>
        </w:rPr>
        <w:t>VEND Reports are best run in CHROME web browser</w:t>
      </w:r>
    </w:p>
    <w:p w:rsidR="006E0C90" w:rsidRPr="006E0C90" w:rsidRDefault="006E0C90" w:rsidP="006E0C90">
      <w:pPr>
        <w:pStyle w:val="ListParagraph"/>
        <w:numPr>
          <w:ilvl w:val="0"/>
          <w:numId w:val="1"/>
        </w:numPr>
        <w:rPr>
          <w:color w:val="18453B"/>
        </w:rPr>
      </w:pPr>
      <w:r w:rsidRPr="006E0C90">
        <w:rPr>
          <w:color w:val="18453B"/>
        </w:rPr>
        <w:t>Deposits need to be prepared in a timely manne</w:t>
      </w:r>
      <w:r w:rsidR="009419E2">
        <w:rPr>
          <w:color w:val="18453B"/>
        </w:rPr>
        <w:t>r.  Deposits are intended to be</w:t>
      </w:r>
      <w:r w:rsidRPr="006E0C90">
        <w:rPr>
          <w:color w:val="18453B"/>
        </w:rPr>
        <w:t xml:space="preserve"> processed </w:t>
      </w:r>
      <w:r w:rsidR="009419E2">
        <w:rPr>
          <w:color w:val="18453B"/>
        </w:rPr>
        <w:t xml:space="preserve">immediately, </w:t>
      </w:r>
      <w:r w:rsidRPr="006E0C90">
        <w:rPr>
          <w:color w:val="18453B"/>
        </w:rPr>
        <w:t>once the reporting period has ended.  They are NOT intended to be held and have multiple reports prepared at once.</w:t>
      </w:r>
    </w:p>
    <w:p w:rsidR="008C3CAF" w:rsidRDefault="008C3CAF" w:rsidP="008C3CAF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Deposit Preparer is to add their name/contact info to one of the reports so that the Business Office knows who to reach out to in the event there are questions/concerns with the deposit.</w:t>
      </w:r>
    </w:p>
    <w:p w:rsidR="008C3CAF" w:rsidRDefault="008C3CAF" w:rsidP="008C3CAF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Payments/Sales reports must be signed off or approved by your District Director before they are sent to campus.</w:t>
      </w:r>
      <w:r w:rsidR="005C0D8A">
        <w:rPr>
          <w:color w:val="18453B"/>
        </w:rPr>
        <w:t xml:space="preserve"> Obtaining approval via email is acceptable.</w:t>
      </w:r>
    </w:p>
    <w:p w:rsidR="0001652A" w:rsidRDefault="005C0D8A" w:rsidP="008C3CAF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Credit Card Device/Payment report n</w:t>
      </w:r>
      <w:r w:rsidR="0001652A">
        <w:rPr>
          <w:color w:val="18453B"/>
        </w:rPr>
        <w:t>eeds to be included to verify the amount reflected in VEND is the s</w:t>
      </w:r>
      <w:r>
        <w:rPr>
          <w:color w:val="18453B"/>
        </w:rPr>
        <w:t>ame as the amount collected via payment card.</w:t>
      </w:r>
    </w:p>
    <w:p w:rsidR="0001652A" w:rsidRPr="0001652A" w:rsidRDefault="0001652A" w:rsidP="0001652A">
      <w:pPr>
        <w:pStyle w:val="ListParagraph"/>
        <w:numPr>
          <w:ilvl w:val="0"/>
          <w:numId w:val="1"/>
        </w:numPr>
        <w:contextualSpacing w:val="0"/>
        <w:rPr>
          <w:b/>
          <w:bCs/>
          <w:color w:val="18453B"/>
        </w:rPr>
      </w:pPr>
      <w:r>
        <w:rPr>
          <w:color w:val="18453B"/>
        </w:rPr>
        <w:t>While preparing deposit/reports, review checks received for time period to ensure they follow the guidelines</w:t>
      </w:r>
      <w:r w:rsidRPr="00C10A1C">
        <w:rPr>
          <w:b/>
          <w:i/>
          <w:color w:val="18453B"/>
        </w:rPr>
        <w:t>.  See example</w:t>
      </w:r>
      <w:r>
        <w:rPr>
          <w:color w:val="18453B"/>
        </w:rPr>
        <w:t xml:space="preserve"> “VEND_Process for accepting check”</w:t>
      </w:r>
    </w:p>
    <w:p w:rsidR="0001652A" w:rsidRPr="008C3CAF" w:rsidRDefault="0001652A" w:rsidP="0001652A">
      <w:pPr>
        <w:pStyle w:val="ListParagraph"/>
        <w:numPr>
          <w:ilvl w:val="0"/>
          <w:numId w:val="1"/>
        </w:numPr>
        <w:contextualSpacing w:val="0"/>
        <w:rPr>
          <w:b/>
          <w:bCs/>
          <w:color w:val="18453B"/>
        </w:rPr>
      </w:pPr>
      <w:r>
        <w:rPr>
          <w:color w:val="18453B"/>
        </w:rPr>
        <w:t>If there are errors with reports, this must be fixed in VEND prior to sending deposit to campus.</w:t>
      </w:r>
      <w:r w:rsidR="005C0D8A">
        <w:rPr>
          <w:color w:val="18453B"/>
        </w:rPr>
        <w:t xml:space="preserve"> We are not able to accept hand-written corrections from the reports.</w:t>
      </w:r>
    </w:p>
    <w:p w:rsidR="008C3CAF" w:rsidRPr="00C469D0" w:rsidRDefault="008C3CAF" w:rsidP="00C469D0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Reports reflecting “No Sales to report” are still required to be prepared and signed by DD and sent to our office.</w:t>
      </w:r>
      <w:r w:rsidR="00C469D0">
        <w:rPr>
          <w:color w:val="18453B"/>
        </w:rPr>
        <w:t xml:space="preserve"> </w:t>
      </w:r>
      <w:r w:rsidRPr="00C469D0">
        <w:rPr>
          <w:color w:val="18453B"/>
        </w:rPr>
        <w:t xml:space="preserve">For cost savings, you can email those reports to </w:t>
      </w:r>
      <w:hyperlink r:id="rId8" w:history="1">
        <w:r>
          <w:rPr>
            <w:rStyle w:val="Hyperlink"/>
          </w:rPr>
          <w:t>msue.vend@msu.edu</w:t>
        </w:r>
      </w:hyperlink>
    </w:p>
    <w:p w:rsidR="008C3CAF" w:rsidRPr="00277485" w:rsidRDefault="008C3CAF" w:rsidP="00C469D0">
      <w:pPr>
        <w:pStyle w:val="ListParagraph"/>
        <w:numPr>
          <w:ilvl w:val="0"/>
          <w:numId w:val="1"/>
        </w:numPr>
        <w:contextualSpacing w:val="0"/>
        <w:rPr>
          <w:rStyle w:val="Hyperlink"/>
          <w:color w:val="18453B"/>
          <w:u w:val="none"/>
        </w:rPr>
      </w:pPr>
      <w:r w:rsidRPr="00C469D0">
        <w:rPr>
          <w:color w:val="18453B"/>
        </w:rPr>
        <w:t>Credit card only sales (no cash/check payments) still requires reports to be signed by DD and sent to our office.</w:t>
      </w:r>
      <w:r w:rsidR="00C469D0">
        <w:rPr>
          <w:color w:val="18453B"/>
        </w:rPr>
        <w:t xml:space="preserve"> </w:t>
      </w:r>
      <w:r w:rsidRPr="00C469D0">
        <w:rPr>
          <w:color w:val="18453B"/>
        </w:rPr>
        <w:t xml:space="preserve">For cost savings, you can email those reports to </w:t>
      </w:r>
      <w:hyperlink r:id="rId9" w:history="1">
        <w:r>
          <w:rPr>
            <w:rStyle w:val="Hyperlink"/>
          </w:rPr>
          <w:t>msue.vend@msu.edu</w:t>
        </w:r>
      </w:hyperlink>
    </w:p>
    <w:p w:rsidR="00277485" w:rsidRDefault="00277485" w:rsidP="00277485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Please do not staple documentation sent with deposits.  We are required to scan and upload these documents electronically.  Stapling poses potential issues with getting hung up in the scanner.</w:t>
      </w:r>
    </w:p>
    <w:p w:rsidR="008C6A7D" w:rsidRDefault="008C6A7D" w:rsidP="008C6A7D">
      <w:pPr>
        <w:rPr>
          <w:color w:val="18453B"/>
        </w:rPr>
      </w:pPr>
      <w:r>
        <w:rPr>
          <w:color w:val="18453B"/>
        </w:rPr>
        <w:t>Deposits should be mailed to:</w:t>
      </w:r>
    </w:p>
    <w:p w:rsidR="008C6A7D" w:rsidRDefault="008C6A7D" w:rsidP="008C6A7D">
      <w:pPr>
        <w:ind w:left="2160" w:firstLine="720"/>
        <w:rPr>
          <w:bCs/>
          <w:color w:val="18453B"/>
        </w:rPr>
      </w:pPr>
      <w:r>
        <w:rPr>
          <w:bCs/>
          <w:color w:val="18453B"/>
        </w:rPr>
        <w:t>MSU Extension Business Office</w:t>
      </w:r>
    </w:p>
    <w:p w:rsidR="008C6A7D" w:rsidRDefault="008C6A7D" w:rsidP="008C6A7D">
      <w:pPr>
        <w:ind w:left="2880"/>
        <w:rPr>
          <w:bCs/>
          <w:color w:val="18453B"/>
        </w:rPr>
      </w:pPr>
      <w:r>
        <w:rPr>
          <w:bCs/>
          <w:color w:val="18453B"/>
        </w:rPr>
        <w:t>446 W Circle, Room 160</w:t>
      </w:r>
    </w:p>
    <w:p w:rsidR="008C6A7D" w:rsidRPr="00440145" w:rsidRDefault="008C6A7D" w:rsidP="008C6A7D">
      <w:pPr>
        <w:ind w:left="2880"/>
        <w:rPr>
          <w:bCs/>
          <w:color w:val="18453B"/>
        </w:rPr>
      </w:pPr>
      <w:r>
        <w:rPr>
          <w:bCs/>
          <w:color w:val="18453B"/>
        </w:rPr>
        <w:t>East Lansing, MI 48824</w:t>
      </w:r>
    </w:p>
    <w:p w:rsidR="008C6A7D" w:rsidRPr="008C6A7D" w:rsidRDefault="008C6A7D" w:rsidP="008C6A7D">
      <w:pPr>
        <w:rPr>
          <w:color w:val="18453B"/>
        </w:rPr>
      </w:pPr>
    </w:p>
    <w:p w:rsidR="001416E4" w:rsidRDefault="001416E4" w:rsidP="001416E4">
      <w:pPr>
        <w:rPr>
          <w:b/>
          <w:bCs/>
          <w:color w:val="18453B"/>
          <w:u w:val="single"/>
        </w:rPr>
      </w:pPr>
    </w:p>
    <w:p w:rsidR="001416E4" w:rsidRDefault="001416E4" w:rsidP="001416E4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Events Management Payments:</w:t>
      </w:r>
    </w:p>
    <w:p w:rsidR="001416E4" w:rsidRPr="00CF7837" w:rsidRDefault="001416E4" w:rsidP="001416E4">
      <w:pPr>
        <w:pStyle w:val="ListParagraph"/>
        <w:numPr>
          <w:ilvl w:val="0"/>
          <w:numId w:val="3"/>
        </w:numPr>
        <w:rPr>
          <w:bCs/>
          <w:color w:val="18453B"/>
        </w:rPr>
      </w:pPr>
      <w:r w:rsidRPr="00CF7837">
        <w:rPr>
          <w:bCs/>
          <w:color w:val="18453B"/>
        </w:rPr>
        <w:t xml:space="preserve">VEND </w:t>
      </w:r>
      <w:r>
        <w:rPr>
          <w:bCs/>
          <w:color w:val="18453B"/>
        </w:rPr>
        <w:t>&amp;</w:t>
      </w:r>
      <w:r w:rsidRPr="00CF7837">
        <w:rPr>
          <w:bCs/>
          <w:color w:val="18453B"/>
        </w:rPr>
        <w:t xml:space="preserve"> Events Management Systems are separate and currently do not work together.</w:t>
      </w:r>
    </w:p>
    <w:p w:rsidR="001416E4" w:rsidRDefault="001416E4" w:rsidP="001416E4">
      <w:pPr>
        <w:pStyle w:val="ListParagraph"/>
        <w:numPr>
          <w:ilvl w:val="0"/>
          <w:numId w:val="3"/>
        </w:numPr>
        <w:rPr>
          <w:bCs/>
          <w:color w:val="18453B"/>
        </w:rPr>
      </w:pPr>
      <w:r w:rsidRPr="00EE067A">
        <w:rPr>
          <w:bCs/>
          <w:color w:val="18453B"/>
        </w:rPr>
        <w:t>MSU Events Management has certain requirements before payments can be accepted.  If you have questions related to their system, please contact Events Management Directly. 517.353.3175.</w:t>
      </w:r>
    </w:p>
    <w:p w:rsidR="001416E4" w:rsidRDefault="001416E4" w:rsidP="001416E4">
      <w:pPr>
        <w:pStyle w:val="ListParagraph"/>
        <w:numPr>
          <w:ilvl w:val="0"/>
          <w:numId w:val="3"/>
        </w:numPr>
        <w:rPr>
          <w:bCs/>
          <w:color w:val="18453B"/>
        </w:rPr>
      </w:pPr>
      <w:r>
        <w:rPr>
          <w:bCs/>
          <w:color w:val="18453B"/>
        </w:rPr>
        <w:t>Payments are not to be entered in VEND for Events related registrations.</w:t>
      </w:r>
    </w:p>
    <w:p w:rsidR="001416E4" w:rsidRPr="00EE067A" w:rsidRDefault="001416E4" w:rsidP="001416E4">
      <w:pPr>
        <w:pStyle w:val="ListParagraph"/>
        <w:numPr>
          <w:ilvl w:val="0"/>
          <w:numId w:val="3"/>
        </w:numPr>
        <w:rPr>
          <w:bCs/>
          <w:color w:val="18453B"/>
        </w:rPr>
      </w:pPr>
      <w:r>
        <w:rPr>
          <w:bCs/>
          <w:color w:val="18453B"/>
        </w:rPr>
        <w:t>Send all payments directly:</w:t>
      </w:r>
    </w:p>
    <w:p w:rsidR="001416E4" w:rsidRDefault="001416E4" w:rsidP="001416E4">
      <w:pPr>
        <w:ind w:left="2160" w:firstLine="720"/>
        <w:rPr>
          <w:bCs/>
          <w:color w:val="18453B"/>
        </w:rPr>
      </w:pPr>
      <w:r>
        <w:rPr>
          <w:bCs/>
          <w:color w:val="18453B"/>
        </w:rPr>
        <w:t>MSU Extension Events Management</w:t>
      </w:r>
    </w:p>
    <w:p w:rsidR="001416E4" w:rsidRDefault="001416E4" w:rsidP="001416E4">
      <w:pPr>
        <w:ind w:left="2880"/>
        <w:rPr>
          <w:bCs/>
          <w:color w:val="18453B"/>
        </w:rPr>
      </w:pPr>
      <w:r>
        <w:rPr>
          <w:bCs/>
          <w:color w:val="18453B"/>
        </w:rPr>
        <w:t>446 W Circle, Room 11</w:t>
      </w:r>
    </w:p>
    <w:p w:rsidR="001416E4" w:rsidRPr="00440145" w:rsidRDefault="001416E4" w:rsidP="001416E4">
      <w:pPr>
        <w:ind w:left="2880"/>
        <w:rPr>
          <w:bCs/>
          <w:color w:val="18453B"/>
        </w:rPr>
      </w:pPr>
      <w:r>
        <w:rPr>
          <w:bCs/>
          <w:color w:val="18453B"/>
        </w:rPr>
        <w:t>East Lansing, MI 48824</w:t>
      </w:r>
    </w:p>
    <w:p w:rsidR="001416E4" w:rsidRDefault="001416E4" w:rsidP="001416E4">
      <w:pPr>
        <w:pStyle w:val="ListParagraph"/>
        <w:contextualSpacing w:val="0"/>
        <w:rPr>
          <w:color w:val="18453B"/>
        </w:rPr>
      </w:pPr>
    </w:p>
    <w:p w:rsidR="00277485" w:rsidRDefault="00277485" w:rsidP="00277485">
      <w:pPr>
        <w:rPr>
          <w:b/>
          <w:bCs/>
          <w:color w:val="18453B"/>
        </w:rPr>
      </w:pPr>
    </w:p>
    <w:p w:rsidR="00277485" w:rsidRDefault="00277485" w:rsidP="00277485">
      <w:pPr>
        <w:rPr>
          <w:b/>
          <w:bCs/>
          <w:color w:val="18453B"/>
        </w:rPr>
      </w:pPr>
    </w:p>
    <w:p w:rsidR="003219D1" w:rsidRPr="00277485" w:rsidRDefault="00277485" w:rsidP="00277485">
      <w:pPr>
        <w:rPr>
          <w:color w:val="18453B"/>
        </w:rPr>
      </w:pPr>
      <w:r>
        <w:rPr>
          <w:b/>
          <w:bCs/>
          <w:color w:val="18453B"/>
        </w:rPr>
        <w:t xml:space="preserve">Contact </w:t>
      </w:r>
      <w:hyperlink r:id="rId10" w:history="1">
        <w:r w:rsidRPr="0034365E">
          <w:rPr>
            <w:rStyle w:val="Hyperlink"/>
            <w:b/>
            <w:bCs/>
          </w:rPr>
          <w:t>msue.vend@msu.edu</w:t>
        </w:r>
      </w:hyperlink>
      <w:r>
        <w:rPr>
          <w:b/>
          <w:bCs/>
          <w:color w:val="18453B"/>
        </w:rPr>
        <w:t xml:space="preserve"> with any questions related to the deposit process.</w:t>
      </w:r>
      <w:r w:rsidR="003219D1" w:rsidRPr="00277485">
        <w:rPr>
          <w:b/>
          <w:bCs/>
          <w:color w:val="18453B"/>
        </w:rPr>
        <w:br w:type="page"/>
      </w:r>
    </w:p>
    <w:p w:rsidR="008C3CAF" w:rsidRPr="003219D1" w:rsidRDefault="00682D33" w:rsidP="009328CF">
      <w:pPr>
        <w:ind w:firstLine="720"/>
        <w:rPr>
          <w:b/>
          <w:bCs/>
          <w:color w:val="18453B"/>
          <w:sz w:val="32"/>
          <w:szCs w:val="32"/>
          <w:u w:val="single"/>
        </w:rPr>
      </w:pPr>
      <w:r w:rsidRPr="003219D1">
        <w:rPr>
          <w:b/>
          <w:bCs/>
          <w:color w:val="18453B"/>
          <w:sz w:val="32"/>
          <w:szCs w:val="32"/>
          <w:u w:val="single"/>
        </w:rPr>
        <w:t>Required documents to include with your deposit</w:t>
      </w:r>
    </w:p>
    <w:p w:rsidR="003219D1" w:rsidRDefault="003219D1" w:rsidP="008C3CAF">
      <w:pPr>
        <w:rPr>
          <w:b/>
          <w:bCs/>
          <w:color w:val="18453B"/>
        </w:rPr>
      </w:pPr>
    </w:p>
    <w:p w:rsidR="0001652A" w:rsidRPr="00277485" w:rsidRDefault="0001652A" w:rsidP="002C59D6">
      <w:pPr>
        <w:pStyle w:val="ListParagraph"/>
        <w:numPr>
          <w:ilvl w:val="0"/>
          <w:numId w:val="4"/>
        </w:numPr>
        <w:rPr>
          <w:bCs/>
          <w:color w:val="18453B"/>
        </w:rPr>
      </w:pPr>
      <w:r w:rsidRPr="002C59D6">
        <w:rPr>
          <w:b/>
          <w:bCs/>
          <w:color w:val="18453B"/>
        </w:rPr>
        <w:t>PAYMENTS REPORT</w:t>
      </w:r>
      <w:r w:rsidR="002C59D6">
        <w:rPr>
          <w:b/>
          <w:bCs/>
          <w:color w:val="18453B"/>
        </w:rPr>
        <w:t>S</w:t>
      </w:r>
      <w:r w:rsidRPr="002C59D6">
        <w:rPr>
          <w:b/>
          <w:bCs/>
          <w:color w:val="18453B"/>
        </w:rPr>
        <w:t xml:space="preserve"> </w:t>
      </w:r>
      <w:r w:rsidRPr="00277485">
        <w:rPr>
          <w:bCs/>
          <w:color w:val="18453B"/>
        </w:rPr>
        <w:t>(This identifies the monies collected at your register and the tender)</w:t>
      </w:r>
    </w:p>
    <w:p w:rsidR="002C59D6" w:rsidRDefault="0001652A" w:rsidP="002C59D6">
      <w:pPr>
        <w:ind w:left="720"/>
        <w:rPr>
          <w:bCs/>
          <w:color w:val="18453B"/>
        </w:rPr>
      </w:pPr>
      <w:r>
        <w:rPr>
          <w:bCs/>
          <w:color w:val="18453B"/>
        </w:rPr>
        <w:t xml:space="preserve">Under the reporting function within VEND (from </w:t>
      </w:r>
      <w:r w:rsidR="002C59D6">
        <w:rPr>
          <w:bCs/>
          <w:color w:val="18453B"/>
        </w:rPr>
        <w:t>desktop computer)</w:t>
      </w:r>
    </w:p>
    <w:p w:rsidR="005D609E" w:rsidRPr="005D609E" w:rsidRDefault="005D609E" w:rsidP="005D609E">
      <w:pPr>
        <w:rPr>
          <w:bCs/>
          <w:color w:val="18453B"/>
        </w:rPr>
      </w:pPr>
      <w:r>
        <w:rPr>
          <w:b/>
          <w:bCs/>
          <w:color w:val="18453B"/>
        </w:rPr>
        <w:tab/>
        <w:t xml:space="preserve">See example: </w:t>
      </w:r>
      <w:r w:rsidRPr="005D609E">
        <w:rPr>
          <w:bCs/>
          <w:color w:val="18453B"/>
        </w:rPr>
        <w:t>“VEND_</w:t>
      </w:r>
      <w:r>
        <w:rPr>
          <w:bCs/>
          <w:color w:val="18453B"/>
        </w:rPr>
        <w:t>Payments</w:t>
      </w:r>
      <w:r w:rsidRPr="005D609E">
        <w:rPr>
          <w:bCs/>
          <w:color w:val="18453B"/>
        </w:rPr>
        <w:t>Report Example for deposit”</w:t>
      </w:r>
    </w:p>
    <w:p w:rsidR="008C3CAF" w:rsidRPr="008C3CAF" w:rsidRDefault="008C3CAF" w:rsidP="002C59D6">
      <w:pPr>
        <w:ind w:left="720"/>
        <w:rPr>
          <w:b/>
          <w:bCs/>
          <w:color w:val="18453B"/>
        </w:rPr>
      </w:pPr>
      <w:r w:rsidRPr="008C3CAF">
        <w:rPr>
          <w:b/>
          <w:bCs/>
          <w:color w:val="18453B"/>
        </w:rPr>
        <w:t>Reporting →Payments Report</w:t>
      </w:r>
      <w:r w:rsidR="002C59D6">
        <w:rPr>
          <w:b/>
          <w:bCs/>
          <w:color w:val="18453B"/>
        </w:rPr>
        <w:t>s</w:t>
      </w:r>
    </w:p>
    <w:p w:rsidR="008C3CAF" w:rsidRDefault="008C3CAF" w:rsidP="002C59D6">
      <w:pPr>
        <w:ind w:left="720"/>
        <w:rPr>
          <w:bCs/>
          <w:color w:val="18453B"/>
        </w:rPr>
      </w:pPr>
      <w:r>
        <w:rPr>
          <w:bCs/>
          <w:color w:val="18453B"/>
        </w:rPr>
        <w:t>Customize your reports from the drop down menu:</w:t>
      </w:r>
    </w:p>
    <w:p w:rsidR="008C3CAF" w:rsidRDefault="008C3CAF" w:rsidP="002C59D6">
      <w:pPr>
        <w:ind w:left="720"/>
        <w:rPr>
          <w:bCs/>
          <w:color w:val="18453B"/>
        </w:rPr>
      </w:pPr>
      <w:r w:rsidRPr="008C3CAF">
        <w:rPr>
          <w:b/>
          <w:bCs/>
          <w:color w:val="18453B"/>
        </w:rPr>
        <w:t>Report type</w:t>
      </w:r>
      <w:r>
        <w:rPr>
          <w:bCs/>
          <w:color w:val="18453B"/>
        </w:rPr>
        <w:t>: Payment Type</w:t>
      </w:r>
    </w:p>
    <w:p w:rsidR="008C3CAF" w:rsidRDefault="008C3CAF" w:rsidP="002C59D6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Measure: </w:t>
      </w:r>
      <w:r>
        <w:rPr>
          <w:bCs/>
          <w:color w:val="18453B"/>
        </w:rPr>
        <w:t xml:space="preserve"> Amount</w:t>
      </w:r>
    </w:p>
    <w:p w:rsidR="008C3CAF" w:rsidRDefault="008C3CAF" w:rsidP="002C59D6">
      <w:pPr>
        <w:ind w:left="720"/>
        <w:rPr>
          <w:bCs/>
          <w:color w:val="18453B"/>
        </w:rPr>
      </w:pPr>
      <w:r>
        <w:rPr>
          <w:b/>
          <w:bCs/>
          <w:color w:val="18453B"/>
        </w:rPr>
        <w:t>Date Range:</w:t>
      </w:r>
      <w:r>
        <w:rPr>
          <w:bCs/>
          <w:color w:val="18453B"/>
        </w:rPr>
        <w:t xml:space="preserve"> Select the drop down menu to expand options.  It will automatically show the “compare dates” so click on “Date Range” (this will show better when you complete the report).</w:t>
      </w:r>
    </w:p>
    <w:p w:rsidR="008C3CAF" w:rsidRDefault="008C3CAF" w:rsidP="002C59D6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From: </w:t>
      </w:r>
      <w:r>
        <w:rPr>
          <w:bCs/>
          <w:color w:val="18453B"/>
        </w:rPr>
        <w:t>Select the first day of the reporting period</w:t>
      </w:r>
    </w:p>
    <w:p w:rsidR="008C3CAF" w:rsidRDefault="008C3CAF" w:rsidP="002C59D6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To: </w:t>
      </w:r>
      <w:r>
        <w:rPr>
          <w:bCs/>
          <w:color w:val="18453B"/>
        </w:rPr>
        <w:t>Select the last day of the reporting period</w:t>
      </w:r>
    </w:p>
    <w:p w:rsidR="00C10A1C" w:rsidRPr="00C10A1C" w:rsidRDefault="00765B8C" w:rsidP="002C59D6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More </w:t>
      </w:r>
      <w:r w:rsidR="00C10A1C">
        <w:rPr>
          <w:b/>
          <w:bCs/>
          <w:color w:val="18453B"/>
        </w:rPr>
        <w:t>Filter</w:t>
      </w:r>
      <w:r>
        <w:rPr>
          <w:b/>
          <w:bCs/>
          <w:color w:val="18453B"/>
        </w:rPr>
        <w:t>s</w:t>
      </w:r>
      <w:r w:rsidR="00C10A1C">
        <w:rPr>
          <w:b/>
          <w:bCs/>
          <w:color w:val="18453B"/>
        </w:rPr>
        <w:t xml:space="preserve">: </w:t>
      </w:r>
      <w:r w:rsidR="00C10A1C">
        <w:rPr>
          <w:bCs/>
          <w:color w:val="18453B"/>
        </w:rPr>
        <w:t xml:space="preserve">Enter your county </w:t>
      </w:r>
      <w:r w:rsidR="00401713">
        <w:rPr>
          <w:bCs/>
          <w:color w:val="18453B"/>
        </w:rPr>
        <w:t>register -</w:t>
      </w:r>
      <w:r w:rsidR="00C10A1C">
        <w:rPr>
          <w:bCs/>
          <w:color w:val="18453B"/>
        </w:rPr>
        <w:t xml:space="preserve"> be sure the account number is also showing</w:t>
      </w:r>
    </w:p>
    <w:p w:rsidR="008C3CAF" w:rsidRDefault="008C3CAF" w:rsidP="002C59D6">
      <w:pPr>
        <w:ind w:left="720"/>
        <w:rPr>
          <w:b/>
          <w:bCs/>
          <w:color w:val="18453B"/>
        </w:rPr>
      </w:pPr>
      <w:r>
        <w:rPr>
          <w:b/>
          <w:bCs/>
          <w:color w:val="18453B"/>
        </w:rPr>
        <w:t>Click Apply</w:t>
      </w:r>
    </w:p>
    <w:p w:rsidR="002C59D6" w:rsidRPr="008C3CAF" w:rsidRDefault="002C59D6" w:rsidP="002C59D6">
      <w:pPr>
        <w:ind w:left="720"/>
        <w:rPr>
          <w:bCs/>
          <w:color w:val="18453B"/>
        </w:rPr>
      </w:pPr>
      <w:r>
        <w:rPr>
          <w:b/>
          <w:bCs/>
          <w:color w:val="18453B"/>
        </w:rPr>
        <w:t>Print report</w:t>
      </w:r>
    </w:p>
    <w:p w:rsidR="008C3CAF" w:rsidRDefault="008C3CAF" w:rsidP="008C3CAF">
      <w:pPr>
        <w:rPr>
          <w:bCs/>
          <w:color w:val="18453B"/>
        </w:rPr>
      </w:pPr>
    </w:p>
    <w:p w:rsidR="0001652A" w:rsidRPr="00277485" w:rsidRDefault="0001652A" w:rsidP="002C59D6">
      <w:pPr>
        <w:pStyle w:val="ListParagraph"/>
        <w:numPr>
          <w:ilvl w:val="0"/>
          <w:numId w:val="4"/>
        </w:numPr>
        <w:rPr>
          <w:bCs/>
          <w:color w:val="18453B"/>
        </w:rPr>
      </w:pPr>
      <w:r w:rsidRPr="002C59D6">
        <w:rPr>
          <w:b/>
          <w:bCs/>
          <w:color w:val="18453B"/>
        </w:rPr>
        <w:t>SALES REPORT</w:t>
      </w:r>
      <w:r w:rsidR="002C59D6">
        <w:rPr>
          <w:b/>
          <w:bCs/>
          <w:color w:val="18453B"/>
        </w:rPr>
        <w:t>S</w:t>
      </w:r>
      <w:r w:rsidRPr="002C59D6">
        <w:rPr>
          <w:b/>
          <w:bCs/>
          <w:color w:val="18453B"/>
        </w:rPr>
        <w:t xml:space="preserve"> </w:t>
      </w:r>
      <w:r w:rsidRPr="00277485">
        <w:rPr>
          <w:bCs/>
          <w:color w:val="18453B"/>
        </w:rPr>
        <w:t>(This identifies the products sold in your office)</w:t>
      </w:r>
    </w:p>
    <w:p w:rsidR="002C59D6" w:rsidRPr="002C59D6" w:rsidRDefault="002C59D6" w:rsidP="002C59D6">
      <w:pPr>
        <w:pStyle w:val="ListParagraph"/>
        <w:rPr>
          <w:bCs/>
          <w:color w:val="18453B"/>
        </w:rPr>
      </w:pPr>
      <w:r w:rsidRPr="002C59D6">
        <w:rPr>
          <w:bCs/>
          <w:color w:val="18453B"/>
        </w:rPr>
        <w:t>Under the reporting function within VEND (from desktop computer)</w:t>
      </w:r>
    </w:p>
    <w:p w:rsidR="0001652A" w:rsidRPr="005D609E" w:rsidRDefault="005D609E" w:rsidP="008C3CAF">
      <w:pPr>
        <w:rPr>
          <w:bCs/>
          <w:color w:val="18453B"/>
        </w:rPr>
      </w:pPr>
      <w:r>
        <w:rPr>
          <w:b/>
          <w:bCs/>
          <w:color w:val="18453B"/>
        </w:rPr>
        <w:tab/>
        <w:t xml:space="preserve">See example: </w:t>
      </w:r>
      <w:r w:rsidRPr="005D609E">
        <w:rPr>
          <w:bCs/>
          <w:color w:val="18453B"/>
        </w:rPr>
        <w:t>“VEND_Sales Report Example for deposit”</w:t>
      </w:r>
    </w:p>
    <w:p w:rsidR="0001652A" w:rsidRPr="008C3CAF" w:rsidRDefault="0001652A" w:rsidP="002C59D6">
      <w:pPr>
        <w:ind w:firstLine="720"/>
        <w:rPr>
          <w:b/>
          <w:bCs/>
          <w:color w:val="18453B"/>
        </w:rPr>
      </w:pPr>
      <w:r w:rsidRPr="008C3CAF">
        <w:rPr>
          <w:b/>
          <w:bCs/>
          <w:color w:val="18453B"/>
        </w:rPr>
        <w:t>Reporting →</w:t>
      </w:r>
      <w:r>
        <w:rPr>
          <w:b/>
          <w:bCs/>
          <w:color w:val="18453B"/>
        </w:rPr>
        <w:t>Sales</w:t>
      </w:r>
      <w:r w:rsidRPr="008C3CAF">
        <w:rPr>
          <w:b/>
          <w:bCs/>
          <w:color w:val="18453B"/>
        </w:rPr>
        <w:t xml:space="preserve"> Report</w:t>
      </w:r>
    </w:p>
    <w:p w:rsidR="0001652A" w:rsidRDefault="0001652A" w:rsidP="002C59D6">
      <w:pPr>
        <w:ind w:firstLine="720"/>
        <w:rPr>
          <w:bCs/>
          <w:color w:val="18453B"/>
        </w:rPr>
      </w:pPr>
      <w:r>
        <w:rPr>
          <w:bCs/>
          <w:color w:val="18453B"/>
        </w:rPr>
        <w:t>Customize your reports from the drop down menu:</w:t>
      </w:r>
    </w:p>
    <w:p w:rsidR="0001652A" w:rsidRDefault="0001652A" w:rsidP="002C59D6">
      <w:pPr>
        <w:ind w:left="720"/>
        <w:rPr>
          <w:bCs/>
          <w:color w:val="18453B"/>
        </w:rPr>
      </w:pPr>
      <w:r w:rsidRPr="008C3CAF">
        <w:rPr>
          <w:b/>
          <w:bCs/>
          <w:color w:val="18453B"/>
        </w:rPr>
        <w:t>Rep</w:t>
      </w:r>
      <w:r w:rsidR="00C10A1C">
        <w:rPr>
          <w:b/>
          <w:bCs/>
          <w:color w:val="18453B"/>
        </w:rPr>
        <w:t>o</w:t>
      </w:r>
      <w:r w:rsidRPr="008C3CAF">
        <w:rPr>
          <w:b/>
          <w:bCs/>
          <w:color w:val="18453B"/>
        </w:rPr>
        <w:t>rt type</w:t>
      </w:r>
      <w:r>
        <w:rPr>
          <w:bCs/>
          <w:color w:val="18453B"/>
        </w:rPr>
        <w:t xml:space="preserve">: </w:t>
      </w:r>
      <w:r w:rsidR="00C10A1C">
        <w:rPr>
          <w:bCs/>
          <w:color w:val="18453B"/>
        </w:rPr>
        <w:t>Tag</w:t>
      </w:r>
    </w:p>
    <w:p w:rsidR="00C10A1C" w:rsidRDefault="00C10A1C" w:rsidP="00C10A1C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Measure: </w:t>
      </w:r>
      <w:r>
        <w:rPr>
          <w:bCs/>
          <w:color w:val="18453B"/>
        </w:rPr>
        <w:t xml:space="preserve"> Revenue</w:t>
      </w:r>
    </w:p>
    <w:p w:rsidR="00C10A1C" w:rsidRDefault="00C10A1C" w:rsidP="00C10A1C">
      <w:pPr>
        <w:ind w:left="720"/>
        <w:rPr>
          <w:bCs/>
          <w:color w:val="18453B"/>
        </w:rPr>
      </w:pPr>
      <w:r>
        <w:rPr>
          <w:b/>
          <w:bCs/>
          <w:color w:val="18453B"/>
        </w:rPr>
        <w:t>Date Range:</w:t>
      </w:r>
      <w:r>
        <w:rPr>
          <w:bCs/>
          <w:color w:val="18453B"/>
        </w:rPr>
        <w:t xml:space="preserve"> Select the drop down menu to expand options.  It will automatically show the “compare dates” so click on “Date Range” (this will show better when you complete the report).</w:t>
      </w:r>
    </w:p>
    <w:p w:rsidR="00765B8C" w:rsidRDefault="00765B8C" w:rsidP="00765B8C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From: </w:t>
      </w:r>
      <w:r>
        <w:rPr>
          <w:bCs/>
          <w:color w:val="18453B"/>
        </w:rPr>
        <w:t>Select the first day of the reporting period</w:t>
      </w:r>
    </w:p>
    <w:p w:rsidR="00765B8C" w:rsidRDefault="00765B8C" w:rsidP="00765B8C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To: </w:t>
      </w:r>
      <w:r>
        <w:rPr>
          <w:bCs/>
          <w:color w:val="18453B"/>
        </w:rPr>
        <w:t>Select the last day of the reporting period</w:t>
      </w:r>
    </w:p>
    <w:p w:rsidR="00765B8C" w:rsidRPr="00765B8C" w:rsidRDefault="00765B8C" w:rsidP="00C10A1C">
      <w:pPr>
        <w:ind w:left="720"/>
        <w:rPr>
          <w:bCs/>
          <w:color w:val="18453B"/>
        </w:rPr>
      </w:pPr>
      <w:r>
        <w:rPr>
          <w:b/>
          <w:bCs/>
          <w:color w:val="18453B"/>
        </w:rPr>
        <w:t xml:space="preserve">More Filters: </w:t>
      </w:r>
      <w:r>
        <w:rPr>
          <w:bCs/>
          <w:color w:val="18453B"/>
        </w:rPr>
        <w:t>Enter your county register - be sure the account number is also showing</w:t>
      </w:r>
    </w:p>
    <w:p w:rsidR="00C10A1C" w:rsidRPr="00C10A1C" w:rsidRDefault="00765B8C" w:rsidP="00F95FD4">
      <w:pPr>
        <w:ind w:left="720"/>
        <w:rPr>
          <w:bCs/>
          <w:color w:val="18453B"/>
        </w:rPr>
      </w:pPr>
      <w:r>
        <w:rPr>
          <w:b/>
          <w:bCs/>
          <w:color w:val="18453B"/>
        </w:rPr>
        <w:t>Format Results:</w:t>
      </w:r>
      <w:r>
        <w:rPr>
          <w:bCs/>
          <w:color w:val="18453B"/>
        </w:rPr>
        <w:t xml:space="preserve"> Arrange Rows by Product</w:t>
      </w:r>
      <w:r w:rsidR="00B10828">
        <w:rPr>
          <w:bCs/>
          <w:color w:val="18453B"/>
        </w:rPr>
        <w:t>- this is needed so</w:t>
      </w:r>
      <w:r w:rsidR="00662721">
        <w:rPr>
          <w:bCs/>
          <w:color w:val="18453B"/>
        </w:rPr>
        <w:t xml:space="preserve"> it will itemize the items sold</w:t>
      </w:r>
      <w:bookmarkStart w:id="0" w:name="_GoBack"/>
      <w:bookmarkEnd w:id="0"/>
    </w:p>
    <w:p w:rsidR="00C10A1C" w:rsidRDefault="00C10A1C" w:rsidP="00C10A1C">
      <w:pPr>
        <w:ind w:left="720"/>
        <w:rPr>
          <w:b/>
          <w:bCs/>
          <w:color w:val="18453B"/>
        </w:rPr>
      </w:pPr>
      <w:r>
        <w:rPr>
          <w:b/>
          <w:bCs/>
          <w:color w:val="18453B"/>
        </w:rPr>
        <w:t>Click Apply</w:t>
      </w:r>
    </w:p>
    <w:p w:rsidR="00C10A1C" w:rsidRDefault="00C10A1C" w:rsidP="00C10A1C">
      <w:pPr>
        <w:ind w:left="720"/>
        <w:rPr>
          <w:b/>
          <w:bCs/>
          <w:color w:val="18453B"/>
        </w:rPr>
      </w:pPr>
      <w:r>
        <w:rPr>
          <w:b/>
          <w:bCs/>
          <w:color w:val="18453B"/>
        </w:rPr>
        <w:t>Print report</w:t>
      </w:r>
    </w:p>
    <w:p w:rsidR="00CE2B6F" w:rsidRDefault="00CE2B6F" w:rsidP="00C10A1C">
      <w:pPr>
        <w:ind w:left="720"/>
        <w:rPr>
          <w:b/>
          <w:bCs/>
          <w:color w:val="18453B"/>
        </w:rPr>
      </w:pPr>
    </w:p>
    <w:p w:rsidR="00A36723" w:rsidRDefault="00A36723" w:rsidP="00A36723">
      <w:pPr>
        <w:pStyle w:val="ListParagraph"/>
        <w:numPr>
          <w:ilvl w:val="0"/>
          <w:numId w:val="4"/>
        </w:numPr>
        <w:rPr>
          <w:bCs/>
          <w:color w:val="18453B"/>
        </w:rPr>
      </w:pPr>
      <w:r>
        <w:rPr>
          <w:b/>
          <w:bCs/>
          <w:color w:val="18453B"/>
        </w:rPr>
        <w:t>CREDIT CARD REPORT</w:t>
      </w:r>
      <w:r>
        <w:rPr>
          <w:bCs/>
          <w:color w:val="18453B"/>
        </w:rPr>
        <w:t xml:space="preserve"> (This verifies the amount recorded in VEND to the amount which was processed on the credit card device)</w:t>
      </w:r>
      <w:r w:rsidR="00BB2157">
        <w:rPr>
          <w:bCs/>
          <w:color w:val="18453B"/>
        </w:rPr>
        <w:t xml:space="preserve"> If the reported amount is different than what the VEND report states, then this must be reviewed for errors.  Any error must be fixed in VEND prior to submitting deposit.</w:t>
      </w:r>
      <w:r w:rsidR="00A94118">
        <w:rPr>
          <w:bCs/>
          <w:color w:val="18453B"/>
        </w:rPr>
        <w:t xml:space="preserve">  (</w:t>
      </w:r>
      <w:r w:rsidR="00A94118">
        <w:rPr>
          <w:bCs/>
          <w:i/>
          <w:color w:val="18453B"/>
        </w:rPr>
        <w:t>This report is completely different from the individual signed customer slips received after each transaction).</w:t>
      </w:r>
    </w:p>
    <w:p w:rsidR="00552E70" w:rsidRDefault="00552E70" w:rsidP="00552E70">
      <w:pPr>
        <w:pStyle w:val="ListParagraph"/>
        <w:rPr>
          <w:b/>
          <w:bCs/>
          <w:color w:val="18453B"/>
        </w:rPr>
      </w:pPr>
      <w:r>
        <w:rPr>
          <w:b/>
          <w:bCs/>
          <w:color w:val="18453B"/>
        </w:rPr>
        <w:t>Dates for the report are to match the Payment/Sales dates reported</w:t>
      </w:r>
    </w:p>
    <w:p w:rsidR="00A36723" w:rsidRDefault="00A36723" w:rsidP="00A36723">
      <w:pPr>
        <w:pStyle w:val="ListParagraph"/>
        <w:numPr>
          <w:ilvl w:val="1"/>
          <w:numId w:val="4"/>
        </w:numPr>
        <w:rPr>
          <w:bCs/>
          <w:color w:val="18453B"/>
        </w:rPr>
      </w:pPr>
      <w:r>
        <w:rPr>
          <w:b/>
          <w:bCs/>
          <w:color w:val="18453B"/>
        </w:rPr>
        <w:t xml:space="preserve">Clover devices: </w:t>
      </w:r>
      <w:r>
        <w:rPr>
          <w:bCs/>
          <w:color w:val="18453B"/>
        </w:rPr>
        <w:t xml:space="preserve">There are </w:t>
      </w:r>
      <w:r w:rsidRPr="00101058">
        <w:rPr>
          <w:bCs/>
          <w:i/>
          <w:color w:val="18453B"/>
        </w:rPr>
        <w:t>two ways</w:t>
      </w:r>
      <w:r>
        <w:rPr>
          <w:bCs/>
          <w:color w:val="18453B"/>
        </w:rPr>
        <w:t xml:space="preserve"> to obtain this information.</w:t>
      </w:r>
    </w:p>
    <w:p w:rsidR="00A36723" w:rsidRDefault="00A36723" w:rsidP="00A36723">
      <w:pPr>
        <w:pStyle w:val="ListParagraph"/>
        <w:numPr>
          <w:ilvl w:val="2"/>
          <w:numId w:val="4"/>
        </w:numPr>
        <w:rPr>
          <w:bCs/>
          <w:color w:val="18453B"/>
        </w:rPr>
      </w:pPr>
      <w:r>
        <w:rPr>
          <w:b/>
          <w:bCs/>
          <w:color w:val="18453B"/>
        </w:rPr>
        <w:t xml:space="preserve">Run a report directly from </w:t>
      </w:r>
      <w:r w:rsidRPr="00552E70">
        <w:rPr>
          <w:b/>
          <w:bCs/>
          <w:color w:val="18453B"/>
          <w:u w:val="single"/>
        </w:rPr>
        <w:t>device</w:t>
      </w:r>
      <w:r>
        <w:rPr>
          <w:b/>
          <w:bCs/>
          <w:color w:val="18453B"/>
        </w:rPr>
        <w:t>:</w:t>
      </w:r>
      <w:r>
        <w:rPr>
          <w:bCs/>
          <w:color w:val="18453B"/>
        </w:rPr>
        <w:t xml:space="preserve"> see example: “CLOVER Credit Card Device Payment Report”</w:t>
      </w:r>
    </w:p>
    <w:p w:rsidR="00A36723" w:rsidRPr="009014D2" w:rsidRDefault="00A36723" w:rsidP="00A36723">
      <w:pPr>
        <w:pStyle w:val="ListParagraph"/>
        <w:numPr>
          <w:ilvl w:val="2"/>
          <w:numId w:val="4"/>
        </w:numPr>
        <w:rPr>
          <w:bCs/>
          <w:color w:val="18453B"/>
        </w:rPr>
      </w:pPr>
      <w:r>
        <w:rPr>
          <w:b/>
          <w:bCs/>
          <w:color w:val="18453B"/>
        </w:rPr>
        <w:t xml:space="preserve">Run a report from the web </w:t>
      </w:r>
      <w:r w:rsidRPr="00552E70">
        <w:rPr>
          <w:b/>
          <w:bCs/>
          <w:color w:val="18453B"/>
          <w:u w:val="single"/>
        </w:rPr>
        <w:t>dashboard</w:t>
      </w:r>
      <w:r>
        <w:rPr>
          <w:bCs/>
          <w:color w:val="18453B"/>
        </w:rPr>
        <w:t xml:space="preserve">: See example </w:t>
      </w:r>
      <w:r w:rsidR="00191874">
        <w:rPr>
          <w:bCs/>
          <w:color w:val="18453B"/>
        </w:rPr>
        <w:t>“CLOVER</w:t>
      </w:r>
      <w:r>
        <w:rPr>
          <w:bCs/>
          <w:color w:val="18453B"/>
        </w:rPr>
        <w:t xml:space="preserve"> web dashboard Payment Report”</w:t>
      </w:r>
      <w:r w:rsidR="009C7E14">
        <w:rPr>
          <w:bCs/>
          <w:color w:val="18453B"/>
        </w:rPr>
        <w:t xml:space="preserve">. </w:t>
      </w:r>
      <w:r w:rsidR="009C7E14" w:rsidRPr="009014D2">
        <w:rPr>
          <w:bCs/>
          <w:color w:val="18453B"/>
        </w:rPr>
        <w:t xml:space="preserve">Login using county </w:t>
      </w:r>
      <w:r w:rsidR="00101058" w:rsidRPr="009014D2">
        <w:rPr>
          <w:bCs/>
          <w:color w:val="18453B"/>
        </w:rPr>
        <w:t xml:space="preserve">email </w:t>
      </w:r>
      <w:r w:rsidR="009C7E14" w:rsidRPr="009014D2">
        <w:rPr>
          <w:bCs/>
          <w:color w:val="18453B"/>
        </w:rPr>
        <w:t>address tied to account.</w:t>
      </w:r>
      <w:r w:rsidR="00191874" w:rsidRPr="009014D2">
        <w:rPr>
          <w:bCs/>
          <w:color w:val="18453B"/>
        </w:rPr>
        <w:t xml:space="preserve"> (Seems to be easier </w:t>
      </w:r>
      <w:r w:rsidR="00101058" w:rsidRPr="009014D2">
        <w:rPr>
          <w:bCs/>
          <w:color w:val="18453B"/>
        </w:rPr>
        <w:t xml:space="preserve">&amp; </w:t>
      </w:r>
      <w:r w:rsidR="00191874" w:rsidRPr="009014D2">
        <w:rPr>
          <w:bCs/>
          <w:color w:val="18453B"/>
        </w:rPr>
        <w:t>more cost-effective).</w:t>
      </w:r>
    </w:p>
    <w:p w:rsidR="00C734ED" w:rsidRDefault="00552E70" w:rsidP="0036322D">
      <w:pPr>
        <w:pStyle w:val="ListParagraph"/>
        <w:numPr>
          <w:ilvl w:val="1"/>
          <w:numId w:val="4"/>
        </w:numPr>
        <w:rPr>
          <w:bCs/>
          <w:color w:val="18453B"/>
        </w:rPr>
      </w:pPr>
      <w:r w:rsidRPr="009014D2">
        <w:rPr>
          <w:b/>
          <w:bCs/>
          <w:color w:val="18453B"/>
        </w:rPr>
        <w:t>Non-Clover devices</w:t>
      </w:r>
      <w:r w:rsidRPr="009014D2">
        <w:rPr>
          <w:bCs/>
          <w:color w:val="18453B"/>
        </w:rPr>
        <w:t xml:space="preserve">:  Run a payment batch </w:t>
      </w:r>
      <w:r w:rsidR="00A94118" w:rsidRPr="009014D2">
        <w:rPr>
          <w:bCs/>
          <w:color w:val="18453B"/>
        </w:rPr>
        <w:t xml:space="preserve">for </w:t>
      </w:r>
      <w:r w:rsidR="008B5B26" w:rsidRPr="009014D2">
        <w:rPr>
          <w:bCs/>
          <w:color w:val="18453B"/>
        </w:rPr>
        <w:t>the time</w:t>
      </w:r>
      <w:r w:rsidR="00A94118" w:rsidRPr="009014D2">
        <w:rPr>
          <w:bCs/>
          <w:color w:val="18453B"/>
        </w:rPr>
        <w:t xml:space="preserve"> period</w:t>
      </w:r>
    </w:p>
    <w:p w:rsidR="00F95FD4" w:rsidRPr="009014D2" w:rsidRDefault="00F95FD4" w:rsidP="00F95FD4">
      <w:pPr>
        <w:pStyle w:val="ListParagraph"/>
        <w:ind w:left="1440"/>
        <w:rPr>
          <w:bCs/>
          <w:color w:val="18453B"/>
        </w:rPr>
      </w:pPr>
    </w:p>
    <w:p w:rsidR="00AF420D" w:rsidRPr="00277485" w:rsidRDefault="00AF420D" w:rsidP="00AF420D">
      <w:pPr>
        <w:pStyle w:val="ListParagraph"/>
        <w:numPr>
          <w:ilvl w:val="0"/>
          <w:numId w:val="4"/>
        </w:numPr>
        <w:rPr>
          <w:color w:val="18453B"/>
        </w:rPr>
      </w:pPr>
      <w:r w:rsidRPr="00AF420D">
        <w:rPr>
          <w:b/>
          <w:bCs/>
          <w:color w:val="18453B"/>
        </w:rPr>
        <w:t xml:space="preserve">GIFT FORMS </w:t>
      </w:r>
      <w:r w:rsidRPr="00277485">
        <w:rPr>
          <w:bCs/>
          <w:color w:val="18453B"/>
        </w:rPr>
        <w:t>(Typically apply to RN accounts, but could apply to other accounts)</w:t>
      </w:r>
    </w:p>
    <w:p w:rsidR="00AF420D" w:rsidRPr="00AF420D" w:rsidRDefault="00AF420D" w:rsidP="00632391">
      <w:pPr>
        <w:pStyle w:val="ListParagraph"/>
        <w:numPr>
          <w:ilvl w:val="1"/>
          <w:numId w:val="4"/>
        </w:numPr>
        <w:rPr>
          <w:bCs/>
          <w:color w:val="18453B"/>
        </w:rPr>
      </w:pPr>
      <w:r w:rsidRPr="00AF420D">
        <w:rPr>
          <w:color w:val="18453B"/>
        </w:rPr>
        <w:t xml:space="preserve">When donations or gifts are given to MSU, we are required to report this to University Advancement.  There is a gift form that must accompany any donation. </w:t>
      </w:r>
      <w:r w:rsidRPr="00AF420D">
        <w:rPr>
          <w:i/>
          <w:color w:val="18453B"/>
        </w:rPr>
        <w:t>See example “GIFT FORM”</w:t>
      </w:r>
      <w:r w:rsidRPr="00AF420D">
        <w:rPr>
          <w:color w:val="18453B"/>
        </w:rPr>
        <w:t xml:space="preserve"> The form needs to be filled out (for each person/company submitting payment</w:t>
      </w:r>
      <w:r w:rsidR="00101058">
        <w:rPr>
          <w:color w:val="18453B"/>
        </w:rPr>
        <w:t>-not for multiple people on one form</w:t>
      </w:r>
      <w:r w:rsidRPr="00AF420D">
        <w:rPr>
          <w:color w:val="18453B"/>
        </w:rPr>
        <w:t xml:space="preserve">).  All supporting documents received (including envelope) should be included with the deposit sent to campus.  Form can also be found here </w:t>
      </w:r>
      <w:r w:rsidR="00DA460C" w:rsidRPr="00AF420D">
        <w:rPr>
          <w:color w:val="18453B"/>
        </w:rPr>
        <w:t>“Gift</w:t>
      </w:r>
      <w:r w:rsidRPr="00AF420D">
        <w:rPr>
          <w:color w:val="18453B"/>
        </w:rPr>
        <w:t xml:space="preserve"> form to use when depositing a gift”</w:t>
      </w:r>
      <w:r>
        <w:rPr>
          <w:color w:val="18453B"/>
        </w:rPr>
        <w:t>.</w:t>
      </w:r>
    </w:p>
    <w:p w:rsidR="003219D1" w:rsidRDefault="00662721" w:rsidP="00491B52">
      <w:pPr>
        <w:ind w:firstLine="720"/>
        <w:rPr>
          <w:b/>
          <w:bCs/>
          <w:color w:val="18453B"/>
          <w:u w:val="single"/>
        </w:rPr>
      </w:pPr>
      <w:hyperlink r:id="rId11" w:history="1">
        <w:r w:rsidR="00AF420D">
          <w:rPr>
            <w:rStyle w:val="Hyperlink"/>
          </w:rPr>
          <w:t>https://www.canr.msu.edu/od/business_office/grants_gifts_and_msu_extension_service_agreements</w:t>
        </w:r>
      </w:hyperlink>
      <w:r w:rsidR="00AF420D" w:rsidRPr="00AF420D">
        <w:rPr>
          <w:bCs/>
          <w:color w:val="18453B"/>
        </w:rPr>
        <w:t xml:space="preserve"> </w:t>
      </w:r>
      <w:r w:rsidR="003219D1">
        <w:rPr>
          <w:b/>
          <w:bCs/>
          <w:color w:val="18453B"/>
          <w:u w:val="single"/>
        </w:rPr>
        <w:br w:type="page"/>
      </w:r>
    </w:p>
    <w:p w:rsidR="00191874" w:rsidRPr="003219D1" w:rsidRDefault="00191874" w:rsidP="00BB2157">
      <w:pPr>
        <w:rPr>
          <w:b/>
          <w:bCs/>
          <w:color w:val="18453B"/>
          <w:sz w:val="32"/>
          <w:szCs w:val="32"/>
          <w:u w:val="single"/>
        </w:rPr>
      </w:pPr>
    </w:p>
    <w:p w:rsidR="00BB2157" w:rsidRDefault="00552E70" w:rsidP="009328CF">
      <w:pPr>
        <w:ind w:firstLine="720"/>
        <w:rPr>
          <w:b/>
          <w:bCs/>
          <w:color w:val="18453B"/>
          <w:sz w:val="32"/>
          <w:szCs w:val="32"/>
          <w:u w:val="single"/>
        </w:rPr>
      </w:pPr>
      <w:r w:rsidRPr="003219D1">
        <w:rPr>
          <w:b/>
          <w:bCs/>
          <w:color w:val="18453B"/>
          <w:sz w:val="32"/>
          <w:szCs w:val="32"/>
          <w:u w:val="single"/>
        </w:rPr>
        <w:t>Reviewing Report</w:t>
      </w:r>
      <w:r w:rsidR="00191874" w:rsidRPr="003219D1">
        <w:rPr>
          <w:b/>
          <w:bCs/>
          <w:color w:val="18453B"/>
          <w:sz w:val="32"/>
          <w:szCs w:val="32"/>
          <w:u w:val="single"/>
        </w:rPr>
        <w:t>s</w:t>
      </w:r>
      <w:r w:rsidRPr="003219D1">
        <w:rPr>
          <w:b/>
          <w:bCs/>
          <w:color w:val="18453B"/>
          <w:sz w:val="32"/>
          <w:szCs w:val="32"/>
          <w:u w:val="single"/>
        </w:rPr>
        <w:t xml:space="preserve"> – Making sure </w:t>
      </w:r>
      <w:r w:rsidR="00BB2157" w:rsidRPr="003219D1">
        <w:rPr>
          <w:b/>
          <w:bCs/>
          <w:color w:val="18453B"/>
          <w:sz w:val="32"/>
          <w:szCs w:val="32"/>
          <w:u w:val="single"/>
        </w:rPr>
        <w:t>data is accurate and balances</w:t>
      </w:r>
    </w:p>
    <w:p w:rsidR="009328CF" w:rsidRPr="003219D1" w:rsidRDefault="009328CF" w:rsidP="009328CF">
      <w:pPr>
        <w:ind w:firstLine="720"/>
        <w:rPr>
          <w:b/>
          <w:bCs/>
          <w:color w:val="18453B"/>
          <w:sz w:val="32"/>
          <w:szCs w:val="32"/>
          <w:u w:val="single"/>
        </w:rPr>
      </w:pPr>
    </w:p>
    <w:p w:rsidR="00552E70" w:rsidRDefault="00552E70" w:rsidP="00FF415F">
      <w:pPr>
        <w:pStyle w:val="ListParagraph"/>
        <w:numPr>
          <w:ilvl w:val="0"/>
          <w:numId w:val="5"/>
        </w:numPr>
        <w:rPr>
          <w:bCs/>
          <w:color w:val="18453B"/>
        </w:rPr>
      </w:pPr>
      <w:r w:rsidRPr="00552E70">
        <w:rPr>
          <w:b/>
          <w:bCs/>
          <w:color w:val="18453B"/>
        </w:rPr>
        <w:t>Checks</w:t>
      </w:r>
      <w:r>
        <w:rPr>
          <w:bCs/>
          <w:color w:val="18453B"/>
        </w:rPr>
        <w:t>:  Take the checks you have on hand for the reporting period and</w:t>
      </w:r>
      <w:r w:rsidR="00DA460C">
        <w:rPr>
          <w:bCs/>
          <w:color w:val="18453B"/>
        </w:rPr>
        <w:t xml:space="preserve"> add them by using an adding machine.</w:t>
      </w:r>
      <w:r>
        <w:rPr>
          <w:bCs/>
          <w:color w:val="18453B"/>
        </w:rPr>
        <w:t xml:space="preserve"> </w:t>
      </w:r>
      <w:r w:rsidR="00DA460C">
        <w:rPr>
          <w:bCs/>
          <w:color w:val="18453B"/>
        </w:rPr>
        <w:t>The check total</w:t>
      </w:r>
      <w:r>
        <w:rPr>
          <w:bCs/>
          <w:color w:val="18453B"/>
        </w:rPr>
        <w:t xml:space="preserve"> needs to match </w:t>
      </w:r>
      <w:r w:rsidR="00191874">
        <w:rPr>
          <w:bCs/>
          <w:color w:val="18453B"/>
        </w:rPr>
        <w:t xml:space="preserve">the amount </w:t>
      </w:r>
      <w:r>
        <w:rPr>
          <w:bCs/>
          <w:color w:val="18453B"/>
        </w:rPr>
        <w:t>reflected on the payments report.</w:t>
      </w:r>
    </w:p>
    <w:p w:rsidR="00552E70" w:rsidRDefault="00552E70" w:rsidP="00FF415F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/>
          <w:bCs/>
          <w:color w:val="18453B"/>
        </w:rPr>
        <w:t>Credit Card:</w:t>
      </w:r>
      <w:r>
        <w:rPr>
          <w:bCs/>
          <w:color w:val="18453B"/>
        </w:rPr>
        <w:t xml:space="preserve"> Take the credit </w:t>
      </w:r>
      <w:r w:rsidR="00191874">
        <w:rPr>
          <w:bCs/>
          <w:color w:val="18453B"/>
        </w:rPr>
        <w:t xml:space="preserve">report for the reporting period. </w:t>
      </w:r>
      <w:r w:rsidR="00DA460C">
        <w:rPr>
          <w:bCs/>
          <w:color w:val="18453B"/>
        </w:rPr>
        <w:t xml:space="preserve">The credit card processed total </w:t>
      </w:r>
      <w:r w:rsidR="00191874">
        <w:rPr>
          <w:bCs/>
          <w:color w:val="18453B"/>
        </w:rPr>
        <w:t>needs to match the amount reflected on the payments report.</w:t>
      </w:r>
      <w:r w:rsidR="0087025F">
        <w:rPr>
          <w:bCs/>
          <w:color w:val="18453B"/>
        </w:rPr>
        <w:t xml:space="preserve"> **Report should be provided even when there is no credit card sales**</w:t>
      </w:r>
    </w:p>
    <w:p w:rsidR="00191874" w:rsidRDefault="00191874" w:rsidP="00FF415F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/>
          <w:bCs/>
          <w:color w:val="18453B"/>
        </w:rPr>
        <w:t>Cash:</w:t>
      </w:r>
      <w:r>
        <w:rPr>
          <w:bCs/>
          <w:color w:val="18453B"/>
        </w:rPr>
        <w:t xml:space="preserve"> Take the cash you have on hand for the reporting period an</w:t>
      </w:r>
      <w:r w:rsidR="00DA460C">
        <w:rPr>
          <w:bCs/>
          <w:color w:val="18453B"/>
        </w:rPr>
        <w:t xml:space="preserve">d run an adding machine tape.  The cash amount </w:t>
      </w:r>
      <w:r>
        <w:rPr>
          <w:bCs/>
          <w:color w:val="18453B"/>
        </w:rPr>
        <w:t>needs to match the amount reflected on the payments report.</w:t>
      </w:r>
      <w:r w:rsidR="00FF415F">
        <w:rPr>
          <w:bCs/>
          <w:color w:val="18453B"/>
        </w:rPr>
        <w:t xml:space="preserve"> </w:t>
      </w:r>
    </w:p>
    <w:p w:rsidR="00AF420D" w:rsidRDefault="00AF420D" w:rsidP="00AF420D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Cs/>
          <w:color w:val="18453B"/>
        </w:rPr>
        <w:t xml:space="preserve">Verify the totals reflected on Sales Report matches the </w:t>
      </w:r>
      <w:r w:rsidR="00DA460C">
        <w:rPr>
          <w:bCs/>
          <w:color w:val="18453B"/>
        </w:rPr>
        <w:t>P</w:t>
      </w:r>
      <w:r>
        <w:rPr>
          <w:bCs/>
          <w:color w:val="18453B"/>
        </w:rPr>
        <w:t xml:space="preserve">ayments </w:t>
      </w:r>
      <w:r w:rsidR="00DA460C">
        <w:rPr>
          <w:bCs/>
          <w:color w:val="18453B"/>
        </w:rPr>
        <w:t>R</w:t>
      </w:r>
      <w:r>
        <w:rPr>
          <w:bCs/>
          <w:color w:val="18453B"/>
        </w:rPr>
        <w:t>eport by adding the totals.</w:t>
      </w:r>
    </w:p>
    <w:p w:rsidR="00AF420D" w:rsidRDefault="00DA460C" w:rsidP="00AF420D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 xml:space="preserve">On the Sales Report - </w:t>
      </w:r>
      <w:r w:rsidR="00AF420D">
        <w:rPr>
          <w:bCs/>
          <w:color w:val="18453B"/>
        </w:rPr>
        <w:t>Add the amounts in the revenue column</w:t>
      </w:r>
    </w:p>
    <w:p w:rsidR="00AF420D" w:rsidRDefault="00DA460C" w:rsidP="00AF420D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 xml:space="preserve">On the Sales Report - </w:t>
      </w:r>
      <w:r w:rsidR="00AF420D">
        <w:rPr>
          <w:bCs/>
          <w:color w:val="18453B"/>
        </w:rPr>
        <w:t>Add the amount</w:t>
      </w:r>
      <w:r>
        <w:rPr>
          <w:bCs/>
          <w:color w:val="18453B"/>
        </w:rPr>
        <w:t xml:space="preserve">s </w:t>
      </w:r>
      <w:r w:rsidR="00AF420D">
        <w:rPr>
          <w:bCs/>
          <w:color w:val="18453B"/>
        </w:rPr>
        <w:t>in the tax column</w:t>
      </w:r>
    </w:p>
    <w:p w:rsidR="00AF420D" w:rsidRDefault="00AF420D" w:rsidP="00AF420D">
      <w:pPr>
        <w:pStyle w:val="ListParagraph"/>
        <w:numPr>
          <w:ilvl w:val="2"/>
          <w:numId w:val="5"/>
        </w:numPr>
        <w:rPr>
          <w:bCs/>
          <w:color w:val="18453B"/>
        </w:rPr>
      </w:pPr>
      <w:r>
        <w:rPr>
          <w:bCs/>
          <w:color w:val="18453B"/>
        </w:rPr>
        <w:t>For now, you can disregard data that is reflected in the Cost of Goods, Gross Profit and Margin fields.</w:t>
      </w:r>
    </w:p>
    <w:p w:rsidR="00440145" w:rsidRDefault="00440145" w:rsidP="00440145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>On the Payments Report – see the total amount reflected for all tender types</w:t>
      </w:r>
    </w:p>
    <w:p w:rsidR="00AF420D" w:rsidRDefault="00AF420D" w:rsidP="00AF420D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 xml:space="preserve">If </w:t>
      </w:r>
      <w:r w:rsidR="00440145">
        <w:rPr>
          <w:bCs/>
          <w:color w:val="18453B"/>
        </w:rPr>
        <w:t xml:space="preserve">the revenue + sales tax on sales report </w:t>
      </w:r>
      <w:r>
        <w:rPr>
          <w:bCs/>
          <w:color w:val="18453B"/>
        </w:rPr>
        <w:t>match</w:t>
      </w:r>
      <w:r w:rsidR="00440145">
        <w:rPr>
          <w:bCs/>
          <w:color w:val="18453B"/>
        </w:rPr>
        <w:t xml:space="preserve"> the total of the payments report</w:t>
      </w:r>
      <w:r>
        <w:rPr>
          <w:bCs/>
          <w:color w:val="18453B"/>
        </w:rPr>
        <w:t>, you are ok to continue preparing the deposits.</w:t>
      </w:r>
    </w:p>
    <w:p w:rsidR="00AF420D" w:rsidRDefault="00AF420D" w:rsidP="00AF420D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 xml:space="preserve">If they </w:t>
      </w:r>
      <w:r w:rsidRPr="00384348">
        <w:rPr>
          <w:b/>
          <w:bCs/>
          <w:color w:val="18453B"/>
          <w:u w:val="single"/>
        </w:rPr>
        <w:t>do not</w:t>
      </w:r>
      <w:r>
        <w:rPr>
          <w:bCs/>
          <w:color w:val="18453B"/>
        </w:rPr>
        <w:t xml:space="preserve"> match, you need to stop and investigate possible issues.</w:t>
      </w:r>
    </w:p>
    <w:p w:rsidR="00FF6B52" w:rsidRPr="00440145" w:rsidRDefault="00440145" w:rsidP="00440145">
      <w:pPr>
        <w:ind w:left="1440"/>
        <w:rPr>
          <w:bCs/>
          <w:color w:val="18453B"/>
        </w:rPr>
      </w:pPr>
      <w:r>
        <w:rPr>
          <w:bCs/>
          <w:color w:val="18453B"/>
        </w:rPr>
        <w:t>**</w:t>
      </w:r>
      <w:r w:rsidR="00FF6B52" w:rsidRPr="00440145">
        <w:rPr>
          <w:bCs/>
          <w:color w:val="18453B"/>
        </w:rPr>
        <w:t>Possible errors during the verification between sales &amp; payments report inclu</w:t>
      </w:r>
      <w:r w:rsidR="00384348" w:rsidRPr="00440145">
        <w:rPr>
          <w:bCs/>
          <w:color w:val="18453B"/>
        </w:rPr>
        <w:t xml:space="preserve">de a rounding issue.  This issue is not something we can fix/adjust. This is the only exception where you can submit deposits that differ from what you have on hand.  </w:t>
      </w:r>
      <w:r w:rsidR="00FF6B52" w:rsidRPr="00440145">
        <w:rPr>
          <w:bCs/>
          <w:color w:val="18453B"/>
        </w:rPr>
        <w:t xml:space="preserve">See article from VEND </w:t>
      </w:r>
      <w:hyperlink r:id="rId12" w:history="1">
        <w:r w:rsidR="00FF6B52">
          <w:rPr>
            <w:rStyle w:val="Hyperlink"/>
          </w:rPr>
          <w:t>https://support.vendhq.com/hc/en-us/articles/360000438055</w:t>
        </w:r>
      </w:hyperlink>
      <w:r w:rsidR="00FF6B52">
        <w:t xml:space="preserve">  </w:t>
      </w:r>
    </w:p>
    <w:p w:rsidR="00384348" w:rsidRDefault="00384348" w:rsidP="00384348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Cs/>
          <w:color w:val="18453B"/>
        </w:rPr>
        <w:t>The cash you have on hand for this reporting period needs to be deposited into the local</w:t>
      </w:r>
      <w:r w:rsidR="00440145">
        <w:rPr>
          <w:bCs/>
          <w:color w:val="18453B"/>
        </w:rPr>
        <w:t xml:space="preserve"> bank</w:t>
      </w:r>
      <w:r>
        <w:rPr>
          <w:bCs/>
          <w:color w:val="18453B"/>
        </w:rPr>
        <w:t xml:space="preserve"> account.  Obtain a deposit slip verifying the total amount deposited. (Follow</w:t>
      </w:r>
      <w:r w:rsidR="00440145">
        <w:rPr>
          <w:bCs/>
          <w:color w:val="18453B"/>
        </w:rPr>
        <w:t xml:space="preserve"> the</w:t>
      </w:r>
      <w:r>
        <w:rPr>
          <w:bCs/>
          <w:color w:val="18453B"/>
        </w:rPr>
        <w:t xml:space="preserve"> established process set by your County/District Director)</w:t>
      </w:r>
    </w:p>
    <w:p w:rsidR="00B3205E" w:rsidRDefault="00B3205E" w:rsidP="00384348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Cs/>
          <w:color w:val="18453B"/>
        </w:rPr>
        <w:t xml:space="preserve">Request your District Director review </w:t>
      </w:r>
      <w:r w:rsidR="00440145">
        <w:rPr>
          <w:bCs/>
          <w:color w:val="18453B"/>
        </w:rPr>
        <w:t>&amp;</w:t>
      </w:r>
      <w:r>
        <w:rPr>
          <w:bCs/>
          <w:color w:val="18453B"/>
        </w:rPr>
        <w:t xml:space="preserve"> approve all documents by signing a report or providing email approval. (Make sure reports balance first- DD’s should not be reviewing/approving reports if there are errors)</w:t>
      </w:r>
    </w:p>
    <w:p w:rsidR="00384348" w:rsidRDefault="00B3205E" w:rsidP="00384348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Cs/>
          <w:color w:val="18453B"/>
        </w:rPr>
        <w:t>Request a check in the amount of the</w:t>
      </w:r>
      <w:r w:rsidR="00384348">
        <w:rPr>
          <w:bCs/>
          <w:color w:val="18453B"/>
        </w:rPr>
        <w:t xml:space="preserve"> cash that was deposited.</w:t>
      </w:r>
    </w:p>
    <w:p w:rsidR="00384348" w:rsidRDefault="00384348" w:rsidP="00384348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Cs/>
          <w:color w:val="18453B"/>
        </w:rPr>
        <w:t>Once you have received the cash sales check, you are now ready to compile all the documents.</w:t>
      </w:r>
    </w:p>
    <w:p w:rsidR="00384348" w:rsidRDefault="00384348" w:rsidP="00384348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>Payments Report</w:t>
      </w:r>
    </w:p>
    <w:p w:rsidR="00384348" w:rsidRDefault="00384348" w:rsidP="00384348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>Sales Report</w:t>
      </w:r>
    </w:p>
    <w:p w:rsidR="00384348" w:rsidRDefault="00384348" w:rsidP="00384348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>Credit Card Report</w:t>
      </w:r>
    </w:p>
    <w:p w:rsidR="00B3205E" w:rsidRDefault="00B3205E" w:rsidP="00384348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>Check (</w:t>
      </w:r>
      <w:r w:rsidR="00440145">
        <w:rPr>
          <w:bCs/>
          <w:color w:val="18453B"/>
        </w:rPr>
        <w:t xml:space="preserve">for the amount of </w:t>
      </w:r>
      <w:r>
        <w:rPr>
          <w:bCs/>
          <w:color w:val="18453B"/>
        </w:rPr>
        <w:t xml:space="preserve">cash sales </w:t>
      </w:r>
      <w:r w:rsidR="00440145">
        <w:rPr>
          <w:bCs/>
          <w:color w:val="18453B"/>
        </w:rPr>
        <w:t>on Payments Report</w:t>
      </w:r>
      <w:r>
        <w:rPr>
          <w:bCs/>
          <w:color w:val="18453B"/>
        </w:rPr>
        <w:t>)</w:t>
      </w:r>
    </w:p>
    <w:p w:rsidR="00B3205E" w:rsidRPr="00440145" w:rsidRDefault="00B3205E" w:rsidP="00DE476B">
      <w:pPr>
        <w:pStyle w:val="ListParagraph"/>
        <w:numPr>
          <w:ilvl w:val="2"/>
          <w:numId w:val="5"/>
        </w:numPr>
        <w:rPr>
          <w:bCs/>
          <w:color w:val="18453B"/>
        </w:rPr>
      </w:pPr>
      <w:r w:rsidRPr="00440145">
        <w:rPr>
          <w:bCs/>
          <w:color w:val="18453B"/>
        </w:rPr>
        <w:t xml:space="preserve">Checks </w:t>
      </w:r>
      <w:r w:rsidR="00440145" w:rsidRPr="00440145">
        <w:rPr>
          <w:bCs/>
          <w:color w:val="18453B"/>
        </w:rPr>
        <w:t xml:space="preserve">(for the amount of check sales on Payments Report) </w:t>
      </w:r>
      <w:r w:rsidRPr="00440145">
        <w:rPr>
          <w:bCs/>
          <w:color w:val="18453B"/>
        </w:rPr>
        <w:t>with adding machine tape, stamped for deposit only on the back</w:t>
      </w:r>
      <w:r w:rsidR="00440145">
        <w:rPr>
          <w:bCs/>
          <w:color w:val="18453B"/>
        </w:rPr>
        <w:t xml:space="preserve">.  </w:t>
      </w:r>
      <w:r w:rsidRPr="00440145">
        <w:rPr>
          <w:bCs/>
          <w:color w:val="18453B"/>
        </w:rPr>
        <w:t>Take a second glance to make sure there are no errors on the checks</w:t>
      </w:r>
    </w:p>
    <w:p w:rsidR="00B3205E" w:rsidRDefault="00B3205E" w:rsidP="00384348">
      <w:pPr>
        <w:pStyle w:val="ListParagraph"/>
        <w:numPr>
          <w:ilvl w:val="1"/>
          <w:numId w:val="5"/>
        </w:numPr>
        <w:rPr>
          <w:bCs/>
          <w:color w:val="18453B"/>
        </w:rPr>
      </w:pPr>
      <w:r>
        <w:rPr>
          <w:bCs/>
          <w:color w:val="18453B"/>
        </w:rPr>
        <w:t>Gift forms (and all supporting documents)</w:t>
      </w:r>
    </w:p>
    <w:p w:rsidR="00440145" w:rsidRDefault="00440145" w:rsidP="00440145">
      <w:pPr>
        <w:pStyle w:val="ListParagraph"/>
        <w:numPr>
          <w:ilvl w:val="0"/>
          <w:numId w:val="5"/>
        </w:numPr>
        <w:rPr>
          <w:bCs/>
          <w:color w:val="18453B"/>
        </w:rPr>
      </w:pPr>
      <w:r>
        <w:rPr>
          <w:bCs/>
          <w:color w:val="18453B"/>
        </w:rPr>
        <w:t>Put all in envelope and mail to :</w:t>
      </w:r>
    </w:p>
    <w:p w:rsidR="00440145" w:rsidRDefault="00440145" w:rsidP="00440145">
      <w:pPr>
        <w:ind w:left="2160" w:firstLine="720"/>
        <w:rPr>
          <w:bCs/>
          <w:color w:val="18453B"/>
        </w:rPr>
      </w:pPr>
      <w:r>
        <w:rPr>
          <w:bCs/>
          <w:color w:val="18453B"/>
        </w:rPr>
        <w:t>MSU Extension Business Office</w:t>
      </w:r>
    </w:p>
    <w:p w:rsidR="00440145" w:rsidRDefault="00440145" w:rsidP="00440145">
      <w:pPr>
        <w:ind w:left="2880"/>
        <w:rPr>
          <w:bCs/>
          <w:color w:val="18453B"/>
        </w:rPr>
      </w:pPr>
      <w:r>
        <w:rPr>
          <w:bCs/>
          <w:color w:val="18453B"/>
        </w:rPr>
        <w:t>446 W Circle, Room 160</w:t>
      </w:r>
    </w:p>
    <w:p w:rsidR="00440145" w:rsidRPr="00440145" w:rsidRDefault="00440145" w:rsidP="00440145">
      <w:pPr>
        <w:ind w:left="2880"/>
        <w:rPr>
          <w:bCs/>
          <w:color w:val="18453B"/>
        </w:rPr>
      </w:pPr>
      <w:r>
        <w:rPr>
          <w:bCs/>
          <w:color w:val="18453B"/>
        </w:rPr>
        <w:t>East Lansing, MI 48824</w:t>
      </w:r>
    </w:p>
    <w:p w:rsidR="00293A3F" w:rsidRDefault="00293A3F" w:rsidP="008C3CAF">
      <w:pPr>
        <w:rPr>
          <w:b/>
          <w:bCs/>
          <w:i/>
          <w:color w:val="18453B"/>
        </w:rPr>
      </w:pPr>
    </w:p>
    <w:p w:rsidR="000333D5" w:rsidRDefault="000333D5">
      <w:pPr>
        <w:spacing w:after="160" w:line="259" w:lineRule="auto"/>
        <w:rPr>
          <w:b/>
          <w:bCs/>
          <w:i/>
          <w:color w:val="18453B"/>
        </w:rPr>
      </w:pPr>
      <w:r>
        <w:rPr>
          <w:b/>
          <w:bCs/>
          <w:i/>
          <w:color w:val="18453B"/>
        </w:rPr>
        <w:br w:type="page"/>
      </w:r>
    </w:p>
    <w:p w:rsidR="000333D5" w:rsidRDefault="000333D5" w:rsidP="000333D5">
      <w:pPr>
        <w:rPr>
          <w:b/>
          <w:bCs/>
          <w:color w:val="18453B"/>
          <w:sz w:val="32"/>
          <w:szCs w:val="32"/>
          <w:u w:val="single"/>
        </w:rPr>
      </w:pPr>
      <w:r>
        <w:rPr>
          <w:b/>
          <w:bCs/>
          <w:color w:val="18453B"/>
          <w:sz w:val="32"/>
          <w:szCs w:val="32"/>
          <w:u w:val="single"/>
        </w:rPr>
        <w:t>Troubleshooting</w:t>
      </w:r>
    </w:p>
    <w:p w:rsidR="000333D5" w:rsidRPr="003219D1" w:rsidRDefault="000333D5" w:rsidP="000333D5">
      <w:pPr>
        <w:rPr>
          <w:b/>
          <w:bCs/>
          <w:color w:val="18453B"/>
          <w:sz w:val="32"/>
          <w:szCs w:val="32"/>
          <w:u w:val="single"/>
        </w:rPr>
      </w:pPr>
    </w:p>
    <w:p w:rsidR="00BB2157" w:rsidRDefault="00191874" w:rsidP="008C3CAF">
      <w:pPr>
        <w:rPr>
          <w:b/>
          <w:bCs/>
          <w:i/>
          <w:color w:val="18453B"/>
        </w:rPr>
      </w:pPr>
      <w:r>
        <w:rPr>
          <w:b/>
          <w:bCs/>
          <w:i/>
          <w:color w:val="18453B"/>
        </w:rPr>
        <w:t>Anytime amounts differ f</w:t>
      </w:r>
      <w:r w:rsidR="00AF420D">
        <w:rPr>
          <w:b/>
          <w:bCs/>
          <w:i/>
          <w:color w:val="18453B"/>
        </w:rPr>
        <w:t>rom a report to what you have</w:t>
      </w:r>
      <w:r>
        <w:rPr>
          <w:b/>
          <w:bCs/>
          <w:i/>
          <w:color w:val="18453B"/>
        </w:rPr>
        <w:t>, stop what you are doing to investigate possible issues.</w:t>
      </w:r>
      <w:r w:rsidR="00AF420D">
        <w:rPr>
          <w:b/>
          <w:bCs/>
          <w:i/>
          <w:color w:val="18453B"/>
        </w:rPr>
        <w:t xml:space="preserve">  </w:t>
      </w:r>
      <w:r w:rsidR="000333D5">
        <w:rPr>
          <w:b/>
          <w:bCs/>
          <w:i/>
          <w:color w:val="18453B"/>
        </w:rPr>
        <w:t>Deposits</w:t>
      </w:r>
      <w:r w:rsidR="00AF420D">
        <w:rPr>
          <w:b/>
          <w:bCs/>
          <w:i/>
          <w:color w:val="18453B"/>
        </w:rPr>
        <w:t xml:space="preserve"> are</w:t>
      </w:r>
      <w:r w:rsidR="000333D5">
        <w:rPr>
          <w:b/>
          <w:bCs/>
          <w:i/>
          <w:color w:val="18453B"/>
        </w:rPr>
        <w:t xml:space="preserve"> not to be submitted with any hand-written corrections on them.</w:t>
      </w:r>
    </w:p>
    <w:p w:rsidR="00AF420D" w:rsidRDefault="00AF420D" w:rsidP="008C3CAF">
      <w:pPr>
        <w:rPr>
          <w:b/>
          <w:bCs/>
          <w:i/>
          <w:color w:val="18453B"/>
        </w:rPr>
      </w:pPr>
    </w:p>
    <w:p w:rsidR="00191874" w:rsidRDefault="00191874" w:rsidP="008C3CAF">
      <w:pPr>
        <w:rPr>
          <w:b/>
          <w:bCs/>
          <w:i/>
          <w:color w:val="18453B"/>
        </w:rPr>
      </w:pPr>
      <w:r>
        <w:rPr>
          <w:b/>
          <w:bCs/>
          <w:i/>
          <w:color w:val="18453B"/>
        </w:rPr>
        <w:t xml:space="preserve">Troubleshooting: </w:t>
      </w:r>
    </w:p>
    <w:p w:rsidR="00AF420D" w:rsidRDefault="00AF420D" w:rsidP="00293A3F">
      <w:pPr>
        <w:pStyle w:val="ListParagraph"/>
        <w:numPr>
          <w:ilvl w:val="0"/>
          <w:numId w:val="5"/>
        </w:numPr>
        <w:rPr>
          <w:bCs/>
          <w:i/>
          <w:color w:val="18453B"/>
        </w:rPr>
      </w:pPr>
      <w:r>
        <w:rPr>
          <w:bCs/>
          <w:i/>
          <w:color w:val="18453B"/>
        </w:rPr>
        <w:t>Review dates entered on Payments, Sales &amp; Credit Card reports to be sure they are accurate</w:t>
      </w:r>
    </w:p>
    <w:p w:rsidR="00191874" w:rsidRPr="00AF420D" w:rsidRDefault="00293A3F" w:rsidP="00293A3F">
      <w:pPr>
        <w:pStyle w:val="ListParagraph"/>
        <w:numPr>
          <w:ilvl w:val="0"/>
          <w:numId w:val="5"/>
        </w:numPr>
        <w:rPr>
          <w:bCs/>
          <w:i/>
          <w:color w:val="18453B"/>
        </w:rPr>
      </w:pPr>
      <w:r w:rsidRPr="00AF420D">
        <w:rPr>
          <w:bCs/>
          <w:i/>
          <w:color w:val="18453B"/>
        </w:rPr>
        <w:t>R</w:t>
      </w:r>
      <w:r w:rsidR="00191874" w:rsidRPr="00AF420D">
        <w:rPr>
          <w:bCs/>
          <w:i/>
          <w:color w:val="18453B"/>
        </w:rPr>
        <w:t>ecount monies</w:t>
      </w:r>
    </w:p>
    <w:p w:rsidR="00191874" w:rsidRPr="00AF420D" w:rsidRDefault="00293A3F" w:rsidP="00293A3F">
      <w:pPr>
        <w:pStyle w:val="ListParagraph"/>
        <w:numPr>
          <w:ilvl w:val="0"/>
          <w:numId w:val="5"/>
        </w:numPr>
        <w:rPr>
          <w:bCs/>
          <w:i/>
          <w:color w:val="18453B"/>
        </w:rPr>
      </w:pPr>
      <w:r w:rsidRPr="00AF420D">
        <w:rPr>
          <w:bCs/>
          <w:i/>
          <w:color w:val="18453B"/>
        </w:rPr>
        <w:t>H</w:t>
      </w:r>
      <w:r w:rsidR="00191874" w:rsidRPr="00AF420D">
        <w:rPr>
          <w:bCs/>
          <w:i/>
          <w:color w:val="18453B"/>
        </w:rPr>
        <w:t xml:space="preserve">ave another person </w:t>
      </w:r>
      <w:r w:rsidR="00AF420D">
        <w:rPr>
          <w:bCs/>
          <w:i/>
          <w:color w:val="18453B"/>
        </w:rPr>
        <w:t>perform a count</w:t>
      </w:r>
    </w:p>
    <w:p w:rsidR="00293A3F" w:rsidRPr="00AF420D" w:rsidRDefault="00293A3F" w:rsidP="00293A3F">
      <w:pPr>
        <w:pStyle w:val="ListParagraph"/>
        <w:numPr>
          <w:ilvl w:val="0"/>
          <w:numId w:val="5"/>
        </w:numPr>
        <w:rPr>
          <w:bCs/>
          <w:i/>
          <w:color w:val="18453B"/>
        </w:rPr>
      </w:pPr>
      <w:r w:rsidRPr="00AF420D">
        <w:rPr>
          <w:bCs/>
          <w:i/>
          <w:color w:val="18453B"/>
        </w:rPr>
        <w:t>Review transactions processed during the reporting period</w:t>
      </w:r>
    </w:p>
    <w:p w:rsidR="00293A3F" w:rsidRPr="00AF420D" w:rsidRDefault="00293A3F" w:rsidP="00293A3F">
      <w:pPr>
        <w:pStyle w:val="ListParagraph"/>
        <w:numPr>
          <w:ilvl w:val="1"/>
          <w:numId w:val="5"/>
        </w:numPr>
        <w:rPr>
          <w:bCs/>
          <w:i/>
          <w:color w:val="18453B"/>
        </w:rPr>
      </w:pPr>
      <w:r w:rsidRPr="00AF420D">
        <w:rPr>
          <w:bCs/>
          <w:i/>
          <w:color w:val="18453B"/>
        </w:rPr>
        <w:t>Review payment types</w:t>
      </w:r>
      <w:r w:rsidR="009328CF">
        <w:rPr>
          <w:bCs/>
          <w:i/>
          <w:color w:val="18453B"/>
        </w:rPr>
        <w:t xml:space="preserve"> of each transaction entered </w:t>
      </w:r>
      <w:r w:rsidRPr="00AF420D">
        <w:rPr>
          <w:bCs/>
          <w:i/>
          <w:color w:val="18453B"/>
        </w:rPr>
        <w:t>to ensure that the correct tender was processed.  For example, make sure that you have all the check #s identified in the note field with what you have on hand.</w:t>
      </w:r>
    </w:p>
    <w:p w:rsidR="00293A3F" w:rsidRDefault="00293A3F" w:rsidP="00293A3F">
      <w:pPr>
        <w:pStyle w:val="ListParagraph"/>
        <w:numPr>
          <w:ilvl w:val="1"/>
          <w:numId w:val="5"/>
        </w:numPr>
        <w:rPr>
          <w:bCs/>
          <w:i/>
          <w:color w:val="18453B"/>
        </w:rPr>
      </w:pPr>
      <w:r w:rsidRPr="00AF420D">
        <w:rPr>
          <w:bCs/>
          <w:i/>
          <w:color w:val="18453B"/>
        </w:rPr>
        <w:t>Make sure that a transaction wasn’t accidentally recoded as “cash” when it was actually a check or card payment</w:t>
      </w:r>
    </w:p>
    <w:p w:rsidR="00AF420D" w:rsidRDefault="00AF420D" w:rsidP="00AF420D">
      <w:pPr>
        <w:pStyle w:val="ListParagraph"/>
        <w:numPr>
          <w:ilvl w:val="0"/>
          <w:numId w:val="5"/>
        </w:numPr>
        <w:rPr>
          <w:bCs/>
          <w:i/>
          <w:color w:val="18453B"/>
        </w:rPr>
      </w:pPr>
      <w:r>
        <w:rPr>
          <w:bCs/>
          <w:i/>
          <w:color w:val="18453B"/>
        </w:rPr>
        <w:t>Review corrective action that has taken place during the reporting period- have other transactions been corrected, but while doing so, presented more issues?</w:t>
      </w:r>
    </w:p>
    <w:p w:rsidR="00AF420D" w:rsidRPr="00AF420D" w:rsidRDefault="00AF420D" w:rsidP="00AF420D">
      <w:pPr>
        <w:pStyle w:val="ListParagraph"/>
        <w:numPr>
          <w:ilvl w:val="0"/>
          <w:numId w:val="5"/>
        </w:numPr>
        <w:rPr>
          <w:bCs/>
          <w:i/>
          <w:color w:val="18453B"/>
        </w:rPr>
      </w:pPr>
      <w:r>
        <w:rPr>
          <w:bCs/>
          <w:i/>
          <w:color w:val="18453B"/>
        </w:rPr>
        <w:t xml:space="preserve">Look in drawer/safe/envelope to make sure you have everything </w:t>
      </w:r>
      <w:r w:rsidR="009328CF">
        <w:rPr>
          <w:bCs/>
          <w:i/>
          <w:color w:val="18453B"/>
        </w:rPr>
        <w:t>or haven’t left something behind.</w:t>
      </w:r>
    </w:p>
    <w:p w:rsidR="00293A3F" w:rsidRPr="00AF420D" w:rsidRDefault="00293A3F" w:rsidP="00293A3F">
      <w:pPr>
        <w:pStyle w:val="ListParagraph"/>
        <w:numPr>
          <w:ilvl w:val="0"/>
          <w:numId w:val="5"/>
        </w:numPr>
        <w:rPr>
          <w:bCs/>
          <w:i/>
          <w:color w:val="18453B"/>
        </w:rPr>
      </w:pPr>
      <w:r w:rsidRPr="00AF420D">
        <w:rPr>
          <w:bCs/>
          <w:i/>
          <w:color w:val="18453B"/>
        </w:rPr>
        <w:t xml:space="preserve">If you can’t figure it out or are not sure how to investigate, contact </w:t>
      </w:r>
      <w:hyperlink r:id="rId13" w:history="1">
        <w:r w:rsidRPr="00AF420D">
          <w:rPr>
            <w:rStyle w:val="Hyperlink"/>
            <w:bCs/>
            <w:i/>
          </w:rPr>
          <w:t>msue.vend@msu.edu</w:t>
        </w:r>
      </w:hyperlink>
      <w:r w:rsidRPr="00AF420D">
        <w:rPr>
          <w:bCs/>
          <w:i/>
          <w:color w:val="18453B"/>
        </w:rPr>
        <w:t xml:space="preserve"> for assistance.   Provide as much detail as possible so they can quickly assist you.</w:t>
      </w:r>
      <w:r w:rsidR="00AF420D">
        <w:rPr>
          <w:bCs/>
          <w:i/>
          <w:color w:val="18453B"/>
        </w:rPr>
        <w:t xml:space="preserve"> (How much you are off, during what time period, etc)</w:t>
      </w:r>
    </w:p>
    <w:p w:rsidR="00293A3F" w:rsidRPr="00AF420D" w:rsidRDefault="00293A3F" w:rsidP="008C3CAF">
      <w:pPr>
        <w:rPr>
          <w:bCs/>
          <w:i/>
          <w:color w:val="18453B"/>
        </w:rPr>
      </w:pPr>
      <w:r w:rsidRPr="00AF420D">
        <w:rPr>
          <w:bCs/>
          <w:i/>
          <w:color w:val="18453B"/>
        </w:rPr>
        <w:tab/>
      </w:r>
    </w:p>
    <w:p w:rsidR="00BB2157" w:rsidRDefault="00BB2157" w:rsidP="008C3CAF">
      <w:pPr>
        <w:rPr>
          <w:b/>
          <w:bCs/>
          <w:color w:val="18453B"/>
          <w:u w:val="single"/>
        </w:rPr>
      </w:pPr>
    </w:p>
    <w:p w:rsidR="00293A3F" w:rsidRDefault="008C3CAF" w:rsidP="00293A3F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 xml:space="preserve">Problems with data on </w:t>
      </w:r>
      <w:r w:rsidR="00293A3F">
        <w:rPr>
          <w:b/>
          <w:bCs/>
          <w:color w:val="18453B"/>
          <w:u w:val="single"/>
        </w:rPr>
        <w:t xml:space="preserve">SALES </w:t>
      </w:r>
      <w:r>
        <w:rPr>
          <w:b/>
          <w:bCs/>
          <w:color w:val="18453B"/>
          <w:u w:val="single"/>
        </w:rPr>
        <w:t xml:space="preserve">reports – </w:t>
      </w:r>
      <w:r w:rsidR="00293A3F">
        <w:rPr>
          <w:b/>
          <w:bCs/>
          <w:color w:val="18453B"/>
          <w:u w:val="single"/>
        </w:rPr>
        <w:t>sales showing which do NOT belong to your office</w:t>
      </w:r>
    </w:p>
    <w:p w:rsidR="009328CF" w:rsidRDefault="0001652A" w:rsidP="009328CF">
      <w:pPr>
        <w:pStyle w:val="ListParagraph"/>
        <w:numPr>
          <w:ilvl w:val="0"/>
          <w:numId w:val="7"/>
        </w:numPr>
        <w:rPr>
          <w:color w:val="18453B"/>
        </w:rPr>
      </w:pPr>
      <w:r w:rsidRPr="009328CF">
        <w:rPr>
          <w:color w:val="18453B"/>
        </w:rPr>
        <w:t xml:space="preserve">From time to time, you may see data that </w:t>
      </w:r>
      <w:r w:rsidR="00293A3F" w:rsidRPr="009328CF">
        <w:rPr>
          <w:color w:val="18453B"/>
        </w:rPr>
        <w:t>shouldn’t be showing. Sometimes the solution is simple: change the order in which you are selecting TAG and checking the box “show products”.</w:t>
      </w:r>
    </w:p>
    <w:p w:rsidR="00293A3F" w:rsidRPr="009328CF" w:rsidRDefault="00293A3F" w:rsidP="009328CF">
      <w:pPr>
        <w:pStyle w:val="ListParagraph"/>
        <w:numPr>
          <w:ilvl w:val="0"/>
          <w:numId w:val="7"/>
        </w:numPr>
        <w:rPr>
          <w:color w:val="18453B"/>
        </w:rPr>
      </w:pPr>
      <w:r w:rsidRPr="009328CF">
        <w:rPr>
          <w:color w:val="18453B"/>
        </w:rPr>
        <w:t xml:space="preserve">Another item to keep in mind is “syncing” your data.  VEND is a cloud based system that periodically needs to be rebooted. </w:t>
      </w:r>
      <w:hyperlink r:id="rId14" w:history="1">
        <w:r>
          <w:rPr>
            <w:rStyle w:val="Hyperlink"/>
          </w:rPr>
          <w:t>https://support.vendhq.com/hc/en-us/articles/360000565975-How-to-sync-the-Vend-iPad-App</w:t>
        </w:r>
      </w:hyperlink>
      <w:r>
        <w:t xml:space="preserve"> </w:t>
      </w:r>
      <w:r w:rsidRPr="009328CF">
        <w:rPr>
          <w:bCs/>
          <w:color w:val="18453B"/>
        </w:rPr>
        <w:t>see example: VEND_HELP_Syncing Data iPad</w:t>
      </w:r>
    </w:p>
    <w:p w:rsidR="00293A3F" w:rsidRDefault="00293A3F" w:rsidP="00293A3F">
      <w:pPr>
        <w:rPr>
          <w:color w:val="18453B"/>
        </w:rPr>
      </w:pPr>
    </w:p>
    <w:p w:rsidR="008C3CAF" w:rsidRDefault="008C3CAF" w:rsidP="008C3CAF">
      <w:pPr>
        <w:rPr>
          <w:b/>
          <w:bCs/>
          <w:color w:val="18453B"/>
          <w:u w:val="single"/>
        </w:rPr>
      </w:pPr>
    </w:p>
    <w:p w:rsidR="00440145" w:rsidRDefault="00440145" w:rsidP="00440145">
      <w:pPr>
        <w:rPr>
          <w:b/>
          <w:bCs/>
          <w:i/>
          <w:color w:val="18453B"/>
        </w:rPr>
      </w:pPr>
    </w:p>
    <w:p w:rsidR="008577C9" w:rsidRDefault="008577C9"/>
    <w:sectPr w:rsidR="008577C9" w:rsidSect="00A94118">
      <w:footerReference w:type="default" r:id="rId15"/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08" w:rsidRDefault="00DF0A08" w:rsidP="00BD781C">
      <w:r>
        <w:separator/>
      </w:r>
    </w:p>
  </w:endnote>
  <w:endnote w:type="continuationSeparator" w:id="0">
    <w:p w:rsidR="00DF0A08" w:rsidRDefault="00DF0A08" w:rsidP="00BD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105122"/>
      <w:docPartObj>
        <w:docPartGallery w:val="Page Numbers (Bottom of Page)"/>
        <w:docPartUnique/>
      </w:docPartObj>
    </w:sdtPr>
    <w:sdtEndPr/>
    <w:sdtContent>
      <w:p w:rsidR="00662721" w:rsidRDefault="008C6A7D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721" w:rsidRPr="0066272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:rsidR="008C6A7D" w:rsidRPr="00662721" w:rsidRDefault="00662721" w:rsidP="00662721">
        <w:pPr>
          <w:rPr>
            <w:b/>
            <w:bCs/>
          </w:rPr>
        </w:pPr>
        <w:r w:rsidRPr="00662721">
          <w:t>Last updated 9/30/19</w:t>
        </w:r>
      </w:p>
    </w:sdtContent>
  </w:sdt>
  <w:p w:rsidR="008C6A7D" w:rsidRDefault="008C6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08" w:rsidRDefault="00DF0A08" w:rsidP="00BD781C">
      <w:r>
        <w:separator/>
      </w:r>
    </w:p>
  </w:footnote>
  <w:footnote w:type="continuationSeparator" w:id="0">
    <w:p w:rsidR="00DF0A08" w:rsidRDefault="00DF0A08" w:rsidP="00BD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3874"/>
    <w:multiLevelType w:val="hybridMultilevel"/>
    <w:tmpl w:val="BD2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052A"/>
    <w:multiLevelType w:val="hybridMultilevel"/>
    <w:tmpl w:val="13FE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64B75"/>
    <w:multiLevelType w:val="hybridMultilevel"/>
    <w:tmpl w:val="EF4A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30302"/>
    <w:multiLevelType w:val="hybridMultilevel"/>
    <w:tmpl w:val="2124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B6D00"/>
    <w:multiLevelType w:val="hybridMultilevel"/>
    <w:tmpl w:val="8242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21318"/>
    <w:multiLevelType w:val="hybridMultilevel"/>
    <w:tmpl w:val="84321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190F"/>
    <w:multiLevelType w:val="hybridMultilevel"/>
    <w:tmpl w:val="F71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2D"/>
    <w:rsid w:val="0001652A"/>
    <w:rsid w:val="000333D5"/>
    <w:rsid w:val="000A5E3C"/>
    <w:rsid w:val="00101058"/>
    <w:rsid w:val="001416E4"/>
    <w:rsid w:val="00191874"/>
    <w:rsid w:val="00277485"/>
    <w:rsid w:val="00293A3F"/>
    <w:rsid w:val="002C59D6"/>
    <w:rsid w:val="003128E6"/>
    <w:rsid w:val="00315BFF"/>
    <w:rsid w:val="003219D1"/>
    <w:rsid w:val="00384348"/>
    <w:rsid w:val="003D0DE0"/>
    <w:rsid w:val="00401713"/>
    <w:rsid w:val="00440145"/>
    <w:rsid w:val="0044284B"/>
    <w:rsid w:val="00491B52"/>
    <w:rsid w:val="00535946"/>
    <w:rsid w:val="00552E70"/>
    <w:rsid w:val="00557556"/>
    <w:rsid w:val="005C0D8A"/>
    <w:rsid w:val="005D609E"/>
    <w:rsid w:val="005E67A3"/>
    <w:rsid w:val="00662721"/>
    <w:rsid w:val="00682D33"/>
    <w:rsid w:val="006C3A2D"/>
    <w:rsid w:val="006E0C90"/>
    <w:rsid w:val="00765B8C"/>
    <w:rsid w:val="00784CBC"/>
    <w:rsid w:val="008577C9"/>
    <w:rsid w:val="0087025F"/>
    <w:rsid w:val="008B5B26"/>
    <w:rsid w:val="008C3CAF"/>
    <w:rsid w:val="008C6A7D"/>
    <w:rsid w:val="009014D2"/>
    <w:rsid w:val="009328CF"/>
    <w:rsid w:val="009419E2"/>
    <w:rsid w:val="00981139"/>
    <w:rsid w:val="009C7E14"/>
    <w:rsid w:val="009F4799"/>
    <w:rsid w:val="00A03BB7"/>
    <w:rsid w:val="00A36723"/>
    <w:rsid w:val="00A94118"/>
    <w:rsid w:val="00AF420D"/>
    <w:rsid w:val="00B10828"/>
    <w:rsid w:val="00B3205E"/>
    <w:rsid w:val="00B42477"/>
    <w:rsid w:val="00B849EC"/>
    <w:rsid w:val="00BB2157"/>
    <w:rsid w:val="00BD781C"/>
    <w:rsid w:val="00C10A1C"/>
    <w:rsid w:val="00C249A1"/>
    <w:rsid w:val="00C469D0"/>
    <w:rsid w:val="00C734ED"/>
    <w:rsid w:val="00C9528D"/>
    <w:rsid w:val="00CE2B6F"/>
    <w:rsid w:val="00DA460C"/>
    <w:rsid w:val="00DF0A08"/>
    <w:rsid w:val="00EC232C"/>
    <w:rsid w:val="00EE067A"/>
    <w:rsid w:val="00F57DC9"/>
    <w:rsid w:val="00F84E0B"/>
    <w:rsid w:val="00F95FD4"/>
    <w:rsid w:val="00FF415F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96BF"/>
  <w15:chartTrackingRefBased/>
  <w15:docId w15:val="{0A4B50D8-DC8A-432C-8190-80AD3FDA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A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C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CAF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575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8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81C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781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4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16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416E4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416E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8C6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7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6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7D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e.vend@msu.edu" TargetMode="External"/><Relationship Id="rId13" Type="http://schemas.openxmlformats.org/officeDocument/2006/relationships/hyperlink" Target="mailto:msue.vend@m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vendhq.com/hc/en-us/articles/3600004380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r.msu.edu/od/business_office/grants_gifts_and_msu_extension_service_agree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sue.vend@m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ue.vend@msu.edu" TargetMode="External"/><Relationship Id="rId14" Type="http://schemas.openxmlformats.org/officeDocument/2006/relationships/hyperlink" Target="https://support.vendhq.com/hc/en-us/articles/360000565975-How-to-sync-the-Vend-iPad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FFF9-82D0-4C09-87CC-CB37884E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Kolasa, Kelli</dc:creator>
  <cp:keywords/>
  <dc:description/>
  <cp:lastModifiedBy>Kolasa, Kelli</cp:lastModifiedBy>
  <cp:revision>2</cp:revision>
  <cp:lastPrinted>2019-04-22T17:48:00Z</cp:lastPrinted>
  <dcterms:created xsi:type="dcterms:W3CDTF">2019-09-30T14:05:00Z</dcterms:created>
  <dcterms:modified xsi:type="dcterms:W3CDTF">2019-09-30T14:05:00Z</dcterms:modified>
</cp:coreProperties>
</file>